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AA7D3" w14:textId="77777777" w:rsidR="00D46561" w:rsidRPr="00CC435F" w:rsidRDefault="0019203F" w:rsidP="00F750D6">
      <w:pPr>
        <w:pStyle w:val="FormatvorlageLinks0cmHngend032cm"/>
        <w:spacing w:after="120" w:line="240" w:lineRule="auto"/>
        <w:ind w:left="0" w:firstLine="0"/>
        <w:jc w:val="center"/>
        <w:rPr>
          <w:rFonts w:ascii="Tahoma" w:hAnsi="Tahoma" w:cs="Tahoma"/>
          <w:b/>
          <w:sz w:val="32"/>
          <w:szCs w:val="32"/>
          <w:lang w:val="en-GB"/>
        </w:rPr>
      </w:pPr>
      <w:r w:rsidRPr="00CC435F">
        <w:rPr>
          <w:rFonts w:ascii="Tahoma" w:hAnsi="Tahoma" w:cs="Tahoma"/>
          <w:b/>
          <w:sz w:val="32"/>
          <w:szCs w:val="32"/>
          <w:lang w:val="en-GB"/>
        </w:rPr>
        <w:t>Matthias Riedl</w:t>
      </w:r>
    </w:p>
    <w:p w14:paraId="3B051E66" w14:textId="77777777" w:rsidR="0019203F" w:rsidRPr="00CC435F" w:rsidRDefault="0019203F" w:rsidP="00F750D6">
      <w:pPr>
        <w:pStyle w:val="FormatvorlageLinks0cmHngend032cm"/>
        <w:spacing w:after="120" w:line="240" w:lineRule="auto"/>
        <w:ind w:left="0" w:firstLine="0"/>
        <w:jc w:val="center"/>
        <w:rPr>
          <w:rFonts w:ascii="Tahoma" w:hAnsi="Tahoma" w:cs="Tahoma"/>
          <w:b/>
          <w:sz w:val="32"/>
          <w:szCs w:val="32"/>
          <w:lang w:val="en-GB"/>
        </w:rPr>
      </w:pPr>
      <w:r w:rsidRPr="00CC435F">
        <w:rPr>
          <w:rFonts w:ascii="Tahoma" w:hAnsi="Tahoma" w:cs="Tahoma"/>
          <w:b/>
          <w:sz w:val="32"/>
          <w:szCs w:val="32"/>
          <w:lang w:val="en-GB"/>
        </w:rPr>
        <w:t>Curriculum Vitae</w:t>
      </w:r>
    </w:p>
    <w:p w14:paraId="4E6BF33D" w14:textId="77777777" w:rsidR="00DC2E06" w:rsidRPr="008B7337" w:rsidRDefault="00DC2E06" w:rsidP="00F750D6">
      <w:pPr>
        <w:spacing w:after="120"/>
        <w:ind w:left="284" w:hanging="284"/>
        <w:rPr>
          <w:rFonts w:ascii="Palatino Linotype" w:hAnsi="Palatino Linotype" w:cs="Arial"/>
          <w:sz w:val="24"/>
          <w:szCs w:val="24"/>
          <w:u w:val="single"/>
          <w:lang w:val="it-IT"/>
        </w:rPr>
      </w:pPr>
    </w:p>
    <w:p w14:paraId="1E5F503E" w14:textId="77777777" w:rsidR="001C431B" w:rsidRPr="00BA13A7" w:rsidRDefault="001C431B" w:rsidP="00BC6A2E">
      <w:pPr>
        <w:pStyle w:val="Heading1"/>
        <w:spacing w:after="120"/>
        <w:ind w:left="284" w:hanging="284"/>
        <w:jc w:val="left"/>
        <w:rPr>
          <w:rFonts w:ascii="Tahoma" w:hAnsi="Tahoma" w:cs="Tahoma"/>
          <w:sz w:val="24"/>
          <w:szCs w:val="24"/>
          <w:u w:val="single"/>
          <w:lang w:val="en-GB"/>
        </w:rPr>
      </w:pPr>
      <w:bookmarkStart w:id="0" w:name="_Toc368310973"/>
      <w:r w:rsidRPr="00BA13A7">
        <w:rPr>
          <w:rFonts w:ascii="Tahoma" w:hAnsi="Tahoma" w:cs="Tahoma"/>
          <w:sz w:val="24"/>
          <w:szCs w:val="24"/>
          <w:u w:val="single"/>
          <w:lang w:val="en-GB"/>
        </w:rPr>
        <w:t>Education</w:t>
      </w:r>
      <w:bookmarkEnd w:id="0"/>
    </w:p>
    <w:p w14:paraId="49960F46" w14:textId="77777777" w:rsidR="0019203F" w:rsidRPr="00BC6A2E" w:rsidRDefault="0019203F" w:rsidP="00F750D6">
      <w:pPr>
        <w:spacing w:after="120"/>
        <w:ind w:left="180" w:hanging="180"/>
        <w:rPr>
          <w:rFonts w:ascii="Tahoma" w:hAnsi="Tahoma" w:cs="Tahoma"/>
          <w:b/>
          <w:iCs/>
          <w:lang w:val="en-GB"/>
        </w:rPr>
      </w:pPr>
      <w:r w:rsidRPr="00BC6A2E">
        <w:rPr>
          <w:rFonts w:ascii="Tahoma" w:hAnsi="Tahoma" w:cs="Tahoma"/>
          <w:b/>
          <w:iCs/>
          <w:lang w:val="en-GB"/>
        </w:rPr>
        <w:t xml:space="preserve">Doctor </w:t>
      </w:r>
      <w:r w:rsidR="005D2CDF" w:rsidRPr="00BC6A2E">
        <w:rPr>
          <w:rFonts w:ascii="Tahoma" w:hAnsi="Tahoma" w:cs="Tahoma"/>
          <w:b/>
          <w:iCs/>
          <w:lang w:val="en-GB"/>
        </w:rPr>
        <w:t>of Philosophy in Political S</w:t>
      </w:r>
      <w:r w:rsidR="004661EB" w:rsidRPr="00BC6A2E">
        <w:rPr>
          <w:rFonts w:ascii="Tahoma" w:hAnsi="Tahoma" w:cs="Tahoma"/>
          <w:b/>
          <w:iCs/>
          <w:lang w:val="en-GB"/>
        </w:rPr>
        <w:t>c</w:t>
      </w:r>
      <w:r w:rsidR="005D2CDF" w:rsidRPr="00BC6A2E">
        <w:rPr>
          <w:rFonts w:ascii="Tahoma" w:hAnsi="Tahoma" w:cs="Tahoma"/>
          <w:b/>
          <w:iCs/>
          <w:lang w:val="en-GB"/>
        </w:rPr>
        <w:t>ience (</w:t>
      </w:r>
      <w:r w:rsidR="005D2CDF" w:rsidRPr="00BC6A2E">
        <w:rPr>
          <w:rFonts w:ascii="Tahoma" w:hAnsi="Tahoma" w:cs="Tahoma"/>
          <w:b/>
          <w:i/>
          <w:iCs/>
          <w:lang w:val="en-GB"/>
        </w:rPr>
        <w:t>summa cum laude</w:t>
      </w:r>
      <w:r w:rsidR="005D2CDF" w:rsidRPr="00BC6A2E">
        <w:rPr>
          <w:rFonts w:ascii="Tahoma" w:hAnsi="Tahoma" w:cs="Tahoma"/>
          <w:b/>
          <w:iCs/>
          <w:lang w:val="en-GB"/>
        </w:rPr>
        <w:t>)</w:t>
      </w:r>
    </w:p>
    <w:p w14:paraId="1CD4C57A" w14:textId="77777777" w:rsidR="0019203F" w:rsidRPr="00BC6A2E" w:rsidRDefault="006C70AA" w:rsidP="006C70AA">
      <w:pPr>
        <w:pStyle w:val="FormatvorlageLinks0cmHngend032cm"/>
        <w:spacing w:after="120" w:line="240" w:lineRule="auto"/>
        <w:ind w:left="1440" w:hanging="1440"/>
        <w:rPr>
          <w:rFonts w:ascii="Tahoma" w:hAnsi="Tahoma" w:cs="Tahoma"/>
          <w:iCs/>
          <w:sz w:val="20"/>
          <w:lang w:val="en-GB"/>
        </w:rPr>
      </w:pPr>
      <w:r w:rsidRPr="00BC6A2E">
        <w:rPr>
          <w:rFonts w:ascii="Tahoma" w:hAnsi="Tahoma" w:cs="Tahoma"/>
          <w:sz w:val="20"/>
          <w:lang w:val="en-GB"/>
        </w:rPr>
        <w:t>2003</w:t>
      </w:r>
      <w:r w:rsidRPr="00BC6A2E">
        <w:rPr>
          <w:rFonts w:ascii="Tahoma" w:hAnsi="Tahoma" w:cs="Tahoma"/>
          <w:sz w:val="20"/>
          <w:lang w:val="en-GB"/>
        </w:rPr>
        <w:tab/>
        <w:t>r</w:t>
      </w:r>
      <w:r w:rsidR="0019203F" w:rsidRPr="00BC6A2E">
        <w:rPr>
          <w:rFonts w:ascii="Tahoma" w:hAnsi="Tahoma" w:cs="Tahoma"/>
          <w:sz w:val="20"/>
          <w:lang w:val="en-GB"/>
        </w:rPr>
        <w:t xml:space="preserve">eceived from the Faculty of Philosophy, University of </w:t>
      </w:r>
      <w:r w:rsidRPr="00BC6A2E">
        <w:rPr>
          <w:rFonts w:ascii="Tahoma" w:hAnsi="Tahoma" w:cs="Tahoma"/>
          <w:sz w:val="20"/>
          <w:lang w:val="en-GB"/>
        </w:rPr>
        <w:t>E</w:t>
      </w:r>
      <w:r w:rsidR="0019203F" w:rsidRPr="00BC6A2E">
        <w:rPr>
          <w:rFonts w:ascii="Tahoma" w:hAnsi="Tahoma" w:cs="Tahoma"/>
          <w:sz w:val="20"/>
          <w:lang w:val="en-GB"/>
        </w:rPr>
        <w:t xml:space="preserve">rlangen-Nuremberg. 2003. Title of </w:t>
      </w:r>
      <w:r w:rsidR="0019203F" w:rsidRPr="00BC6A2E">
        <w:rPr>
          <w:rFonts w:ascii="Tahoma" w:hAnsi="Tahoma" w:cs="Tahoma"/>
          <w:iCs/>
          <w:sz w:val="20"/>
          <w:lang w:val="en-GB"/>
        </w:rPr>
        <w:t>thesis</w:t>
      </w:r>
      <w:r w:rsidR="0019203F" w:rsidRPr="00BC6A2E">
        <w:rPr>
          <w:rFonts w:ascii="Tahoma" w:hAnsi="Tahoma" w:cs="Tahoma"/>
          <w:sz w:val="20"/>
          <w:lang w:val="en-GB"/>
        </w:rPr>
        <w:t>: "The perfection of mankind: The political thought of Joachim of Fiore”</w:t>
      </w:r>
    </w:p>
    <w:p w14:paraId="29A89304" w14:textId="77777777" w:rsidR="0019203F" w:rsidRPr="00BC6A2E" w:rsidRDefault="0019203F" w:rsidP="00F750D6">
      <w:pPr>
        <w:spacing w:after="120"/>
        <w:rPr>
          <w:rFonts w:ascii="Tahoma" w:hAnsi="Tahoma" w:cs="Tahoma"/>
          <w:iCs/>
          <w:u w:val="single"/>
          <w:lang w:val="en-GB"/>
        </w:rPr>
      </w:pPr>
    </w:p>
    <w:p w14:paraId="431CD50C" w14:textId="3FBF1B0C" w:rsidR="006C70AA" w:rsidRPr="00BC6A2E" w:rsidRDefault="0019203F" w:rsidP="00F750D6">
      <w:pPr>
        <w:pStyle w:val="FormatvorlageLinks0cmHngend032cm"/>
        <w:spacing w:after="120" w:line="240" w:lineRule="auto"/>
        <w:ind w:left="0" w:firstLine="0"/>
        <w:rPr>
          <w:rFonts w:ascii="Tahoma" w:hAnsi="Tahoma" w:cs="Tahoma"/>
          <w:sz w:val="20"/>
          <w:lang w:val="en-GB"/>
        </w:rPr>
      </w:pPr>
      <w:r w:rsidRPr="00BC6A2E">
        <w:rPr>
          <w:rFonts w:ascii="Tahoma" w:hAnsi="Tahoma" w:cs="Tahoma"/>
          <w:b/>
          <w:sz w:val="20"/>
          <w:lang w:val="en-GB"/>
        </w:rPr>
        <w:t>Master of Arts</w:t>
      </w:r>
      <w:r w:rsidR="005D2CDF" w:rsidRPr="00BC6A2E">
        <w:rPr>
          <w:rFonts w:ascii="Tahoma" w:hAnsi="Tahoma" w:cs="Tahoma"/>
          <w:b/>
          <w:sz w:val="20"/>
          <w:lang w:val="en-GB"/>
        </w:rPr>
        <w:t xml:space="preserve"> in Political Science</w:t>
      </w:r>
      <w:r w:rsidR="00657AC3">
        <w:rPr>
          <w:rFonts w:ascii="Tahoma" w:hAnsi="Tahoma" w:cs="Tahoma"/>
          <w:b/>
          <w:sz w:val="20"/>
          <w:lang w:val="en-GB"/>
        </w:rPr>
        <w:t xml:space="preserve"> (</w:t>
      </w:r>
      <w:r w:rsidR="00657AC3" w:rsidRPr="00657AC3">
        <w:rPr>
          <w:rFonts w:ascii="Tahoma" w:hAnsi="Tahoma" w:cs="Tahoma"/>
          <w:b/>
          <w:i/>
          <w:sz w:val="20"/>
          <w:lang w:val="en-GB"/>
        </w:rPr>
        <w:t xml:space="preserve">first-class </w:t>
      </w:r>
      <w:proofErr w:type="spellStart"/>
      <w:r w:rsidR="00657AC3" w:rsidRPr="00657AC3">
        <w:rPr>
          <w:rFonts w:ascii="Tahoma" w:hAnsi="Tahoma" w:cs="Tahoma"/>
          <w:b/>
          <w:i/>
          <w:sz w:val="20"/>
          <w:lang w:val="en-GB"/>
        </w:rPr>
        <w:t>honors</w:t>
      </w:r>
      <w:proofErr w:type="spellEnd"/>
      <w:r w:rsidR="00657AC3">
        <w:rPr>
          <w:rFonts w:ascii="Tahoma" w:hAnsi="Tahoma" w:cs="Tahoma"/>
          <w:b/>
          <w:sz w:val="20"/>
          <w:lang w:val="en-GB"/>
        </w:rPr>
        <w:t>)</w:t>
      </w:r>
    </w:p>
    <w:p w14:paraId="442609F9" w14:textId="5785ADDE" w:rsidR="0019203F" w:rsidRPr="00BC6A2E" w:rsidRDefault="0019203F" w:rsidP="006C70AA">
      <w:pPr>
        <w:pStyle w:val="FormatvorlageLinks0cmHngend032cm"/>
        <w:spacing w:after="120" w:line="240" w:lineRule="auto"/>
        <w:ind w:left="1440" w:hanging="1440"/>
        <w:rPr>
          <w:rFonts w:ascii="Tahoma" w:hAnsi="Tahoma" w:cs="Tahoma"/>
          <w:sz w:val="20"/>
          <w:lang w:val="en-GB"/>
        </w:rPr>
      </w:pPr>
      <w:r w:rsidRPr="00BC6A2E">
        <w:rPr>
          <w:rFonts w:ascii="Tahoma" w:hAnsi="Tahoma" w:cs="Tahoma"/>
          <w:sz w:val="20"/>
          <w:lang w:val="en-GB"/>
        </w:rPr>
        <w:t>1998</w:t>
      </w:r>
      <w:r w:rsidR="006C70AA" w:rsidRPr="00BC6A2E">
        <w:rPr>
          <w:rFonts w:ascii="Tahoma" w:hAnsi="Tahoma" w:cs="Tahoma"/>
          <w:sz w:val="20"/>
          <w:lang w:val="en-GB"/>
        </w:rPr>
        <w:tab/>
        <w:t>received from</w:t>
      </w:r>
      <w:r w:rsidRPr="00BC6A2E">
        <w:rPr>
          <w:rFonts w:ascii="Tahoma" w:hAnsi="Tahoma" w:cs="Tahoma"/>
          <w:sz w:val="20"/>
          <w:lang w:val="en-GB"/>
        </w:rPr>
        <w:t xml:space="preserve"> University of Erlangen-Nuremberg. Title of thesis: “The doctrine of grace in Augustine’s political philosophy”</w:t>
      </w:r>
    </w:p>
    <w:p w14:paraId="02595C6B" w14:textId="77777777" w:rsidR="0019203F" w:rsidRPr="00BC6A2E" w:rsidRDefault="0019203F" w:rsidP="00F750D6">
      <w:pPr>
        <w:pStyle w:val="FormatvorlageLinks0cmHngend032cm"/>
        <w:spacing w:after="120" w:line="240" w:lineRule="auto"/>
        <w:ind w:left="0" w:firstLine="0"/>
        <w:rPr>
          <w:rFonts w:ascii="Tahoma" w:hAnsi="Tahoma" w:cs="Tahoma"/>
          <w:sz w:val="20"/>
          <w:lang w:val="en-GB"/>
        </w:rPr>
      </w:pPr>
    </w:p>
    <w:p w14:paraId="393B28DF" w14:textId="77777777" w:rsidR="00DC2E06" w:rsidRPr="00BC6A2E" w:rsidRDefault="00DC2E06" w:rsidP="00F750D6">
      <w:pPr>
        <w:pStyle w:val="FormatvorlageLinks0cmHngend032cm"/>
        <w:spacing w:after="120" w:line="240" w:lineRule="auto"/>
        <w:ind w:left="0" w:firstLine="0"/>
        <w:rPr>
          <w:rFonts w:ascii="Tahoma" w:hAnsi="Tahoma" w:cs="Tahoma"/>
          <w:sz w:val="20"/>
          <w:lang w:val="en-GB"/>
        </w:rPr>
      </w:pPr>
    </w:p>
    <w:p w14:paraId="2D9BCF1A" w14:textId="77777777" w:rsidR="0019203F" w:rsidRPr="00BA13A7" w:rsidRDefault="0019203F" w:rsidP="00BC6A2E">
      <w:pPr>
        <w:pStyle w:val="Heading1"/>
        <w:spacing w:after="120"/>
        <w:ind w:left="284" w:hanging="284"/>
        <w:jc w:val="left"/>
        <w:rPr>
          <w:rFonts w:ascii="Tahoma" w:hAnsi="Tahoma" w:cs="Tahoma"/>
          <w:sz w:val="24"/>
          <w:szCs w:val="24"/>
          <w:u w:val="single"/>
          <w:lang w:val="en-GB"/>
        </w:rPr>
      </w:pPr>
      <w:bookmarkStart w:id="1" w:name="_Toc368310974"/>
      <w:r w:rsidRPr="00BA13A7">
        <w:rPr>
          <w:rFonts w:ascii="Tahoma" w:hAnsi="Tahoma" w:cs="Tahoma"/>
          <w:sz w:val="24"/>
          <w:szCs w:val="24"/>
          <w:u w:val="single"/>
          <w:lang w:val="en-GB"/>
        </w:rPr>
        <w:t>Academic employments</w:t>
      </w:r>
      <w:r w:rsidR="00BA13A7">
        <w:rPr>
          <w:rFonts w:ascii="Tahoma" w:hAnsi="Tahoma" w:cs="Tahoma"/>
          <w:sz w:val="24"/>
          <w:szCs w:val="24"/>
          <w:u w:val="single"/>
          <w:lang w:val="en-GB"/>
        </w:rPr>
        <w:t xml:space="preserve">, positions, and </w:t>
      </w:r>
      <w:r w:rsidR="00E311F2" w:rsidRPr="00BA13A7">
        <w:rPr>
          <w:rFonts w:ascii="Tahoma" w:hAnsi="Tahoma" w:cs="Tahoma"/>
          <w:sz w:val="24"/>
          <w:szCs w:val="24"/>
          <w:u w:val="single"/>
          <w:lang w:val="en-GB"/>
        </w:rPr>
        <w:t>fellowships</w:t>
      </w:r>
      <w:bookmarkEnd w:id="1"/>
      <w:r w:rsidR="00BA13A7">
        <w:rPr>
          <w:rFonts w:ascii="Tahoma" w:hAnsi="Tahoma" w:cs="Tahoma"/>
          <w:sz w:val="24"/>
          <w:szCs w:val="24"/>
          <w:u w:val="single"/>
          <w:lang w:val="en-GB"/>
        </w:rPr>
        <w:t>,</w:t>
      </w:r>
      <w:r w:rsidRPr="00BA13A7">
        <w:rPr>
          <w:rFonts w:ascii="Tahoma" w:hAnsi="Tahoma" w:cs="Tahoma"/>
          <w:sz w:val="24"/>
          <w:szCs w:val="24"/>
          <w:u w:val="single"/>
          <w:lang w:val="en-GB"/>
        </w:rPr>
        <w:t xml:space="preserve">  </w:t>
      </w:r>
    </w:p>
    <w:p w14:paraId="4D64EBFD" w14:textId="77777777" w:rsidR="0019203F" w:rsidRPr="00BC6A2E" w:rsidRDefault="0019203F" w:rsidP="006C70AA">
      <w:pPr>
        <w:spacing w:after="120"/>
        <w:ind w:left="1440" w:hanging="1440"/>
        <w:rPr>
          <w:rFonts w:ascii="Tahoma" w:hAnsi="Tahoma" w:cs="Tahoma"/>
          <w:lang w:val="en-GB"/>
        </w:rPr>
      </w:pPr>
      <w:r w:rsidRPr="00BC6A2E">
        <w:rPr>
          <w:rFonts w:ascii="Tahoma" w:hAnsi="Tahoma" w:cs="Tahoma"/>
          <w:lang w:val="en-GB"/>
        </w:rPr>
        <w:t>1999</w:t>
      </w:r>
      <w:r w:rsidR="00444788" w:rsidRPr="00BC6A2E">
        <w:rPr>
          <w:rFonts w:ascii="Tahoma" w:hAnsi="Tahoma" w:cs="Tahoma"/>
          <w:lang w:val="en-GB"/>
        </w:rPr>
        <w:t xml:space="preserve"> –2006</w:t>
      </w:r>
      <w:r w:rsidR="006C70AA" w:rsidRPr="00BC6A2E">
        <w:rPr>
          <w:rFonts w:ascii="Tahoma" w:hAnsi="Tahoma" w:cs="Tahoma"/>
          <w:lang w:val="en-GB"/>
        </w:rPr>
        <w:tab/>
      </w:r>
      <w:r w:rsidRPr="00BC6A2E">
        <w:rPr>
          <w:rFonts w:ascii="Tahoma" w:hAnsi="Tahoma" w:cs="Tahoma"/>
          <w:lang w:val="en-GB"/>
        </w:rPr>
        <w:t xml:space="preserve">Full-time </w:t>
      </w:r>
      <w:r w:rsidRPr="00BC6A2E">
        <w:rPr>
          <w:rFonts w:ascii="Tahoma" w:hAnsi="Tahoma" w:cs="Tahoma"/>
          <w:bCs/>
          <w:iCs/>
          <w:lang w:val="en-GB"/>
        </w:rPr>
        <w:t xml:space="preserve">lecturer/instructor </w:t>
      </w:r>
      <w:r w:rsidR="0099528A" w:rsidRPr="00BC6A2E">
        <w:rPr>
          <w:rFonts w:ascii="Tahoma" w:hAnsi="Tahoma" w:cs="Tahoma"/>
          <w:bCs/>
          <w:iCs/>
          <w:lang w:val="en-GB"/>
        </w:rPr>
        <w:t>(“</w:t>
      </w:r>
      <w:proofErr w:type="spellStart"/>
      <w:r w:rsidR="0099528A" w:rsidRPr="00BC6A2E">
        <w:rPr>
          <w:rFonts w:ascii="Tahoma" w:hAnsi="Tahoma" w:cs="Tahoma"/>
          <w:bCs/>
          <w:iCs/>
          <w:lang w:val="en-GB"/>
        </w:rPr>
        <w:t>Wissenschaftlicher</w:t>
      </w:r>
      <w:proofErr w:type="spellEnd"/>
      <w:r w:rsidR="0099528A" w:rsidRPr="00BC6A2E">
        <w:rPr>
          <w:rFonts w:ascii="Tahoma" w:hAnsi="Tahoma" w:cs="Tahoma"/>
          <w:bCs/>
          <w:iCs/>
          <w:lang w:val="en-GB"/>
        </w:rPr>
        <w:t xml:space="preserve"> Mitarbeiter”) </w:t>
      </w:r>
      <w:r w:rsidRPr="00BC6A2E">
        <w:rPr>
          <w:rFonts w:ascii="Tahoma" w:hAnsi="Tahoma" w:cs="Tahoma"/>
          <w:bCs/>
          <w:iCs/>
          <w:lang w:val="en-GB"/>
        </w:rPr>
        <w:t>in Political Science</w:t>
      </w:r>
      <w:r w:rsidRPr="00BC6A2E">
        <w:rPr>
          <w:rFonts w:ascii="Tahoma" w:hAnsi="Tahoma" w:cs="Tahoma"/>
          <w:lang w:val="en-GB"/>
        </w:rPr>
        <w:t xml:space="preserve"> at the University of Erlangen-Nuremberg</w:t>
      </w:r>
      <w:r w:rsidR="00E311F2" w:rsidRPr="00BC6A2E">
        <w:rPr>
          <w:rFonts w:ascii="Tahoma" w:hAnsi="Tahoma" w:cs="Tahoma"/>
          <w:lang w:val="en-GB"/>
        </w:rPr>
        <w:t>/Germany</w:t>
      </w:r>
      <w:r w:rsidRPr="00BC6A2E">
        <w:rPr>
          <w:rFonts w:ascii="Tahoma" w:hAnsi="Tahoma" w:cs="Tahoma"/>
          <w:lang w:val="en-GB"/>
        </w:rPr>
        <w:t xml:space="preserve">. </w:t>
      </w:r>
    </w:p>
    <w:p w14:paraId="33BE370E" w14:textId="77777777" w:rsidR="0019203F" w:rsidRPr="00BC6A2E" w:rsidRDefault="0019203F" w:rsidP="006C70AA">
      <w:pPr>
        <w:pStyle w:val="FormatvorlageLinks0cmHngend032cm"/>
        <w:spacing w:after="120" w:line="240" w:lineRule="auto"/>
        <w:ind w:left="1440" w:hanging="1440"/>
        <w:rPr>
          <w:rFonts w:ascii="Tahoma" w:hAnsi="Tahoma" w:cs="Tahoma"/>
          <w:sz w:val="20"/>
          <w:lang w:val="en-GB"/>
        </w:rPr>
      </w:pPr>
      <w:r w:rsidRPr="00BC6A2E">
        <w:rPr>
          <w:rFonts w:ascii="Tahoma" w:hAnsi="Tahoma" w:cs="Tahoma"/>
          <w:sz w:val="20"/>
          <w:lang w:val="en-GB"/>
        </w:rPr>
        <w:t xml:space="preserve">2003 </w:t>
      </w:r>
      <w:r w:rsidR="006C70AA" w:rsidRPr="00BC6A2E">
        <w:rPr>
          <w:rFonts w:ascii="Tahoma" w:hAnsi="Tahoma" w:cs="Tahoma"/>
          <w:sz w:val="20"/>
          <w:lang w:val="en-GB"/>
        </w:rPr>
        <w:tab/>
      </w:r>
      <w:r w:rsidRPr="00BC6A2E">
        <w:rPr>
          <w:rFonts w:ascii="Tahoma" w:hAnsi="Tahoma" w:cs="Tahoma"/>
          <w:sz w:val="20"/>
          <w:lang w:val="en-GB"/>
        </w:rPr>
        <w:t>Visiting Assistant Professor at the Department of Political Science, Duke University, Durham, NC</w:t>
      </w:r>
      <w:r w:rsidR="00E311F2" w:rsidRPr="00BC6A2E">
        <w:rPr>
          <w:rFonts w:ascii="Tahoma" w:hAnsi="Tahoma" w:cs="Tahoma"/>
          <w:sz w:val="20"/>
          <w:lang w:val="en-GB"/>
        </w:rPr>
        <w:t>/USA</w:t>
      </w:r>
      <w:r w:rsidRPr="00BC6A2E">
        <w:rPr>
          <w:rFonts w:ascii="Tahoma" w:hAnsi="Tahoma" w:cs="Tahoma"/>
          <w:sz w:val="20"/>
          <w:lang w:val="en-GB"/>
        </w:rPr>
        <w:t xml:space="preserve">. </w:t>
      </w:r>
    </w:p>
    <w:p w14:paraId="2352EE60" w14:textId="77777777" w:rsidR="0019203F" w:rsidRPr="00BC6A2E" w:rsidRDefault="00E311F2" w:rsidP="006C70AA">
      <w:pPr>
        <w:pStyle w:val="FormatvorlageLinks0cmHngend032cm"/>
        <w:spacing w:after="120" w:line="240" w:lineRule="auto"/>
        <w:ind w:left="1440" w:hanging="1440"/>
        <w:rPr>
          <w:rFonts w:ascii="Tahoma" w:hAnsi="Tahoma" w:cs="Tahoma"/>
          <w:sz w:val="20"/>
          <w:lang w:val="en-GB"/>
        </w:rPr>
      </w:pPr>
      <w:r w:rsidRPr="00BC6A2E">
        <w:rPr>
          <w:rFonts w:ascii="Tahoma" w:hAnsi="Tahoma" w:cs="Tahoma"/>
          <w:sz w:val="20"/>
          <w:lang w:val="en-GB"/>
        </w:rPr>
        <w:t xml:space="preserve">Since </w:t>
      </w:r>
      <w:r w:rsidR="0019203F" w:rsidRPr="00BC6A2E">
        <w:rPr>
          <w:rFonts w:ascii="Tahoma" w:hAnsi="Tahoma" w:cs="Tahoma"/>
          <w:sz w:val="20"/>
          <w:lang w:val="en-GB"/>
        </w:rPr>
        <w:t>2006</w:t>
      </w:r>
      <w:r w:rsidR="006C70AA" w:rsidRPr="00BC6A2E">
        <w:rPr>
          <w:rFonts w:ascii="Tahoma" w:hAnsi="Tahoma" w:cs="Tahoma"/>
          <w:sz w:val="20"/>
          <w:lang w:val="en-GB"/>
        </w:rPr>
        <w:tab/>
      </w:r>
      <w:r w:rsidR="0019203F" w:rsidRPr="00BC6A2E">
        <w:rPr>
          <w:rFonts w:ascii="Tahoma" w:hAnsi="Tahoma" w:cs="Tahoma"/>
          <w:sz w:val="20"/>
          <w:lang w:val="en-GB"/>
        </w:rPr>
        <w:t>Ass</w:t>
      </w:r>
      <w:r w:rsidRPr="00BC6A2E">
        <w:rPr>
          <w:rFonts w:ascii="Tahoma" w:hAnsi="Tahoma" w:cs="Tahoma"/>
          <w:sz w:val="20"/>
          <w:lang w:val="en-GB"/>
        </w:rPr>
        <w:t>ociate</w:t>
      </w:r>
      <w:r w:rsidR="0019203F" w:rsidRPr="00BC6A2E">
        <w:rPr>
          <w:rFonts w:ascii="Tahoma" w:hAnsi="Tahoma" w:cs="Tahoma"/>
          <w:sz w:val="20"/>
          <w:lang w:val="en-GB"/>
        </w:rPr>
        <w:t xml:space="preserve"> Professor </w:t>
      </w:r>
      <w:r w:rsidRPr="00BC6A2E">
        <w:rPr>
          <w:rFonts w:ascii="Tahoma" w:hAnsi="Tahoma" w:cs="Tahoma"/>
          <w:sz w:val="20"/>
          <w:lang w:val="en-GB"/>
        </w:rPr>
        <w:t xml:space="preserve">of History and Chair of Comparative Religious Studies at </w:t>
      </w:r>
      <w:r w:rsidR="0019203F" w:rsidRPr="00BC6A2E">
        <w:rPr>
          <w:rFonts w:ascii="Tahoma" w:hAnsi="Tahoma" w:cs="Tahoma"/>
          <w:sz w:val="20"/>
          <w:lang w:val="en-GB"/>
        </w:rPr>
        <w:t>Central European University, Budapest</w:t>
      </w:r>
      <w:r w:rsidRPr="00BC6A2E">
        <w:rPr>
          <w:rFonts w:ascii="Tahoma" w:hAnsi="Tahoma" w:cs="Tahoma"/>
          <w:sz w:val="20"/>
          <w:lang w:val="en-GB"/>
        </w:rPr>
        <w:t>/Hungary.</w:t>
      </w:r>
    </w:p>
    <w:p w14:paraId="3F8FADFE" w14:textId="77777777" w:rsidR="00E311F2" w:rsidRPr="00BC6A2E" w:rsidRDefault="006C70AA" w:rsidP="006C70AA">
      <w:pPr>
        <w:pStyle w:val="FormatvorlageLinks0cmHngend032cm"/>
        <w:spacing w:after="120" w:line="240" w:lineRule="auto"/>
        <w:ind w:left="1440" w:hanging="1440"/>
        <w:rPr>
          <w:rFonts w:ascii="Tahoma" w:hAnsi="Tahoma" w:cs="Tahoma"/>
          <w:sz w:val="20"/>
          <w:lang w:val="en-GB"/>
        </w:rPr>
      </w:pPr>
      <w:r w:rsidRPr="00BC6A2E">
        <w:rPr>
          <w:rFonts w:ascii="Tahoma" w:hAnsi="Tahoma" w:cs="Tahoma"/>
          <w:sz w:val="20"/>
          <w:lang w:val="en-GB"/>
        </w:rPr>
        <w:t>Since</w:t>
      </w:r>
      <w:r w:rsidR="00E311F2" w:rsidRPr="00BC6A2E">
        <w:rPr>
          <w:rFonts w:ascii="Tahoma" w:hAnsi="Tahoma" w:cs="Tahoma"/>
          <w:sz w:val="20"/>
          <w:lang w:val="en-GB"/>
        </w:rPr>
        <w:t xml:space="preserve"> 2011:</w:t>
      </w:r>
      <w:r w:rsidRPr="00BC6A2E">
        <w:rPr>
          <w:rFonts w:ascii="Tahoma" w:hAnsi="Tahoma" w:cs="Tahoma"/>
          <w:sz w:val="20"/>
          <w:lang w:val="en-GB"/>
        </w:rPr>
        <w:tab/>
      </w:r>
      <w:r w:rsidR="00E311F2" w:rsidRPr="00BC6A2E">
        <w:rPr>
          <w:rFonts w:ascii="Tahoma" w:hAnsi="Tahoma" w:cs="Tahoma"/>
          <w:sz w:val="20"/>
          <w:lang w:val="en-GB"/>
        </w:rPr>
        <w:t xml:space="preserve">Director of the </w:t>
      </w:r>
      <w:r w:rsidR="00713EA9" w:rsidRPr="00BC6A2E">
        <w:rPr>
          <w:rFonts w:ascii="Tahoma" w:hAnsi="Tahoma" w:cs="Tahoma"/>
          <w:sz w:val="20"/>
          <w:lang w:val="en-GB"/>
        </w:rPr>
        <w:t>Center for Religious Studies</w:t>
      </w:r>
      <w:r w:rsidR="00E311F2" w:rsidRPr="00BC6A2E">
        <w:rPr>
          <w:rFonts w:ascii="Tahoma" w:hAnsi="Tahoma" w:cs="Tahoma"/>
          <w:sz w:val="20"/>
          <w:lang w:val="en-GB"/>
        </w:rPr>
        <w:t>, Central European University, Budapest/Hungary</w:t>
      </w:r>
    </w:p>
    <w:p w14:paraId="0612D04E" w14:textId="77777777" w:rsidR="00A936CA" w:rsidRPr="00BC6A2E" w:rsidRDefault="00A936CA" w:rsidP="006C70AA">
      <w:pPr>
        <w:pStyle w:val="FormatvorlageLinks0cmHngend032cm"/>
        <w:spacing w:after="120" w:line="240" w:lineRule="auto"/>
        <w:ind w:left="1440" w:hanging="1440"/>
        <w:rPr>
          <w:rFonts w:ascii="Tahoma" w:hAnsi="Tahoma" w:cs="Tahoma"/>
          <w:sz w:val="20"/>
          <w:lang w:val="en-GB"/>
        </w:rPr>
      </w:pPr>
      <w:r w:rsidRPr="00BC6A2E">
        <w:rPr>
          <w:rFonts w:ascii="Tahoma" w:hAnsi="Tahoma" w:cs="Tahoma"/>
          <w:sz w:val="20"/>
          <w:lang w:val="en-GB"/>
        </w:rPr>
        <w:t xml:space="preserve">2012: </w:t>
      </w:r>
      <w:r w:rsidR="006C70AA" w:rsidRPr="00BC6A2E">
        <w:rPr>
          <w:rFonts w:ascii="Tahoma" w:hAnsi="Tahoma" w:cs="Tahoma"/>
          <w:sz w:val="20"/>
          <w:lang w:val="en-GB"/>
        </w:rPr>
        <w:tab/>
        <w:t>Resea</w:t>
      </w:r>
      <w:r w:rsidRPr="00BC6A2E">
        <w:rPr>
          <w:rFonts w:ascii="Tahoma" w:hAnsi="Tahoma" w:cs="Tahoma"/>
          <w:sz w:val="20"/>
          <w:lang w:val="en-GB"/>
        </w:rPr>
        <w:t>rch Fellow at the International Consortium for Research in the Humanities, University of Erlangen-Nuremberg, Germany</w:t>
      </w:r>
    </w:p>
    <w:p w14:paraId="1ACDEA73" w14:textId="77777777" w:rsidR="000E4BEF" w:rsidRPr="00BC6A2E" w:rsidRDefault="00BC6A2E" w:rsidP="000E4BEF">
      <w:pPr>
        <w:pStyle w:val="FormatvorlageLinks0cmHngend032cm"/>
        <w:spacing w:after="120" w:line="240" w:lineRule="auto"/>
        <w:ind w:left="1440" w:hanging="1440"/>
        <w:rPr>
          <w:rFonts w:ascii="Tahoma" w:hAnsi="Tahoma" w:cs="Tahoma"/>
          <w:sz w:val="20"/>
          <w:lang w:val="fr-FR"/>
        </w:rPr>
      </w:pPr>
      <w:r>
        <w:rPr>
          <w:rFonts w:ascii="Tahoma" w:hAnsi="Tahoma" w:cs="Tahoma"/>
          <w:sz w:val="20"/>
          <w:lang w:val="fr-FR"/>
        </w:rPr>
        <w:t>S</w:t>
      </w:r>
      <w:r w:rsidR="000E4BEF" w:rsidRPr="00BC6A2E">
        <w:rPr>
          <w:rFonts w:ascii="Tahoma" w:hAnsi="Tahoma" w:cs="Tahoma"/>
          <w:sz w:val="20"/>
          <w:lang w:val="fr-FR"/>
        </w:rPr>
        <w:t>pring 2014</w:t>
      </w:r>
      <w:r w:rsidR="000E4BEF" w:rsidRPr="00BC6A2E">
        <w:rPr>
          <w:rFonts w:ascii="Tahoma" w:hAnsi="Tahoma" w:cs="Tahoma"/>
          <w:sz w:val="20"/>
          <w:lang w:val="fr-FR"/>
        </w:rPr>
        <w:tab/>
        <w:t xml:space="preserve">Professeur invite at </w:t>
      </w:r>
      <w:proofErr w:type="spellStart"/>
      <w:r w:rsidR="000E4BEF" w:rsidRPr="00BC6A2E">
        <w:rPr>
          <w:rFonts w:ascii="Tahoma" w:hAnsi="Tahoma" w:cs="Tahoma"/>
          <w:sz w:val="20"/>
          <w:lang w:val="fr-FR"/>
        </w:rPr>
        <w:t>Faculte</w:t>
      </w:r>
      <w:proofErr w:type="spellEnd"/>
      <w:r w:rsidR="000E4BEF" w:rsidRPr="00BC6A2E">
        <w:rPr>
          <w:rFonts w:ascii="Tahoma" w:hAnsi="Tahoma" w:cs="Tahoma"/>
          <w:sz w:val="20"/>
          <w:lang w:val="fr-FR"/>
        </w:rPr>
        <w:t xml:space="preserve"> de Philosophie, Université Jean Moulin Lyon 3</w:t>
      </w:r>
    </w:p>
    <w:p w14:paraId="68A7F466" w14:textId="77777777" w:rsidR="00BA13A7" w:rsidRDefault="00BA13A7" w:rsidP="00BA13A7">
      <w:pPr>
        <w:pStyle w:val="BodyTextIndent"/>
        <w:spacing w:line="240" w:lineRule="auto"/>
        <w:ind w:left="1440" w:hanging="14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2014-2017</w:t>
      </w:r>
      <w:r>
        <w:rPr>
          <w:rFonts w:ascii="Tahoma" w:hAnsi="Tahoma" w:cs="Tahoma"/>
          <w:sz w:val="20"/>
        </w:rPr>
        <w:tab/>
        <w:t>Head of the Department of History, CEU Budapest</w:t>
      </w:r>
    </w:p>
    <w:p w14:paraId="0E57D6DB" w14:textId="77777777" w:rsidR="00BC6A2E" w:rsidRPr="00BC6A2E" w:rsidRDefault="00BC6A2E" w:rsidP="000E4BEF">
      <w:pPr>
        <w:pStyle w:val="FormatvorlageLinks0cmHngend032cm"/>
        <w:spacing w:after="120" w:line="240" w:lineRule="auto"/>
        <w:ind w:left="1440" w:hanging="1440"/>
        <w:rPr>
          <w:rFonts w:ascii="Tahoma" w:hAnsi="Tahoma" w:cs="Tahoma"/>
          <w:sz w:val="20"/>
          <w:lang w:val="fr-FR"/>
        </w:rPr>
      </w:pPr>
      <w:r w:rsidRPr="00BC6A2E">
        <w:rPr>
          <w:rFonts w:ascii="Tahoma" w:hAnsi="Tahoma" w:cs="Tahoma"/>
          <w:sz w:val="20"/>
          <w:lang w:val="fr-FR"/>
        </w:rPr>
        <w:t>Winter 2016</w:t>
      </w:r>
      <w:r w:rsidRPr="00BC6A2E">
        <w:rPr>
          <w:rFonts w:ascii="Tahoma" w:hAnsi="Tahoma" w:cs="Tahoma"/>
          <w:sz w:val="20"/>
          <w:lang w:val="fr-FR"/>
        </w:rPr>
        <w:tab/>
      </w:r>
      <w:proofErr w:type="spellStart"/>
      <w:r w:rsidRPr="00BC6A2E">
        <w:rPr>
          <w:rFonts w:ascii="Tahoma" w:hAnsi="Tahoma" w:cs="Tahoma"/>
          <w:sz w:val="20"/>
          <w:lang w:val="fr-FR"/>
        </w:rPr>
        <w:t>Visiting</w:t>
      </w:r>
      <w:proofErr w:type="spellEnd"/>
      <w:r w:rsidRPr="00BC6A2E">
        <w:rPr>
          <w:rFonts w:ascii="Tahoma" w:hAnsi="Tahoma" w:cs="Tahoma"/>
          <w:sz w:val="20"/>
          <w:lang w:val="fr-FR"/>
        </w:rPr>
        <w:t xml:space="preserve"> </w:t>
      </w:r>
      <w:proofErr w:type="spellStart"/>
      <w:r w:rsidRPr="00BC6A2E">
        <w:rPr>
          <w:rFonts w:ascii="Tahoma" w:hAnsi="Tahoma" w:cs="Tahoma"/>
          <w:sz w:val="20"/>
          <w:lang w:val="fr-FR"/>
        </w:rPr>
        <w:t>professor</w:t>
      </w:r>
      <w:proofErr w:type="spellEnd"/>
      <w:r w:rsidRPr="00BC6A2E">
        <w:rPr>
          <w:rFonts w:ascii="Tahoma" w:hAnsi="Tahoma" w:cs="Tahoma"/>
          <w:sz w:val="20"/>
          <w:lang w:val="fr-FR"/>
        </w:rPr>
        <w:t xml:space="preserve"> at Tokyo </w:t>
      </w:r>
      <w:proofErr w:type="spellStart"/>
      <w:r w:rsidRPr="00BC6A2E">
        <w:rPr>
          <w:rFonts w:ascii="Tahoma" w:hAnsi="Tahoma" w:cs="Tahoma"/>
          <w:sz w:val="20"/>
          <w:lang w:val="fr-FR"/>
        </w:rPr>
        <w:t>University</w:t>
      </w:r>
      <w:proofErr w:type="spellEnd"/>
      <w:r w:rsidRPr="00BC6A2E">
        <w:rPr>
          <w:rFonts w:ascii="Tahoma" w:hAnsi="Tahoma" w:cs="Tahoma"/>
          <w:sz w:val="20"/>
          <w:lang w:val="fr-FR"/>
        </w:rPr>
        <w:t xml:space="preserve"> of </w:t>
      </w:r>
      <w:proofErr w:type="spellStart"/>
      <w:r w:rsidRPr="00BC6A2E">
        <w:rPr>
          <w:rFonts w:ascii="Tahoma" w:hAnsi="Tahoma" w:cs="Tahoma"/>
          <w:sz w:val="20"/>
          <w:lang w:val="fr-FR"/>
        </w:rPr>
        <w:t>Foreign</w:t>
      </w:r>
      <w:proofErr w:type="spellEnd"/>
      <w:r w:rsidRPr="00BC6A2E">
        <w:rPr>
          <w:rFonts w:ascii="Tahoma" w:hAnsi="Tahoma" w:cs="Tahoma"/>
          <w:sz w:val="20"/>
          <w:lang w:val="fr-FR"/>
        </w:rPr>
        <w:t xml:space="preserve"> Studies</w:t>
      </w:r>
    </w:p>
    <w:p w14:paraId="5ADA5551" w14:textId="77777777" w:rsidR="00BC6A2E" w:rsidRPr="00BC6A2E" w:rsidRDefault="00BC6A2E" w:rsidP="00BC6A2E">
      <w:pPr>
        <w:pStyle w:val="FormatvorlageLinks0cmHngend032cm"/>
        <w:spacing w:after="120" w:line="240" w:lineRule="auto"/>
        <w:ind w:left="1440" w:hanging="1440"/>
        <w:rPr>
          <w:rFonts w:ascii="Tahoma" w:hAnsi="Tahoma" w:cs="Tahoma"/>
          <w:sz w:val="20"/>
          <w:lang w:val="fr-FR"/>
        </w:rPr>
      </w:pPr>
      <w:r w:rsidRPr="00BC6A2E">
        <w:rPr>
          <w:rFonts w:ascii="Tahoma" w:hAnsi="Tahoma" w:cs="Tahoma"/>
          <w:sz w:val="20"/>
          <w:lang w:val="fr-FR"/>
        </w:rPr>
        <w:t>Winter 2017</w:t>
      </w:r>
      <w:r w:rsidRPr="00BC6A2E">
        <w:rPr>
          <w:rFonts w:ascii="Tahoma" w:hAnsi="Tahoma" w:cs="Tahoma"/>
          <w:sz w:val="20"/>
          <w:lang w:val="fr-FR"/>
        </w:rPr>
        <w:tab/>
      </w:r>
      <w:proofErr w:type="spellStart"/>
      <w:r w:rsidRPr="00BC6A2E">
        <w:rPr>
          <w:rFonts w:ascii="Tahoma" w:hAnsi="Tahoma" w:cs="Tahoma"/>
          <w:sz w:val="20"/>
          <w:lang w:val="fr-FR"/>
        </w:rPr>
        <w:t>Visiting</w:t>
      </w:r>
      <w:proofErr w:type="spellEnd"/>
      <w:r w:rsidRPr="00BC6A2E">
        <w:rPr>
          <w:rFonts w:ascii="Tahoma" w:hAnsi="Tahoma" w:cs="Tahoma"/>
          <w:sz w:val="20"/>
          <w:lang w:val="fr-FR"/>
        </w:rPr>
        <w:t xml:space="preserve"> </w:t>
      </w:r>
      <w:proofErr w:type="spellStart"/>
      <w:r w:rsidRPr="00BC6A2E">
        <w:rPr>
          <w:rFonts w:ascii="Tahoma" w:hAnsi="Tahoma" w:cs="Tahoma"/>
          <w:sz w:val="20"/>
          <w:lang w:val="fr-FR"/>
        </w:rPr>
        <w:t>professor</w:t>
      </w:r>
      <w:proofErr w:type="spellEnd"/>
      <w:r w:rsidRPr="00BC6A2E">
        <w:rPr>
          <w:rFonts w:ascii="Tahoma" w:hAnsi="Tahoma" w:cs="Tahoma"/>
          <w:sz w:val="20"/>
          <w:lang w:val="fr-FR"/>
        </w:rPr>
        <w:t xml:space="preserve"> at Tokyo </w:t>
      </w:r>
      <w:proofErr w:type="spellStart"/>
      <w:r w:rsidRPr="00BC6A2E">
        <w:rPr>
          <w:rFonts w:ascii="Tahoma" w:hAnsi="Tahoma" w:cs="Tahoma"/>
          <w:sz w:val="20"/>
          <w:lang w:val="fr-FR"/>
        </w:rPr>
        <w:t>University</w:t>
      </w:r>
      <w:proofErr w:type="spellEnd"/>
      <w:r w:rsidRPr="00BC6A2E">
        <w:rPr>
          <w:rFonts w:ascii="Tahoma" w:hAnsi="Tahoma" w:cs="Tahoma"/>
          <w:sz w:val="20"/>
          <w:lang w:val="fr-FR"/>
        </w:rPr>
        <w:t xml:space="preserve"> of </w:t>
      </w:r>
      <w:proofErr w:type="spellStart"/>
      <w:r w:rsidRPr="00BC6A2E">
        <w:rPr>
          <w:rFonts w:ascii="Tahoma" w:hAnsi="Tahoma" w:cs="Tahoma"/>
          <w:sz w:val="20"/>
          <w:lang w:val="fr-FR"/>
        </w:rPr>
        <w:t>Foreign</w:t>
      </w:r>
      <w:proofErr w:type="spellEnd"/>
      <w:r w:rsidRPr="00BC6A2E">
        <w:rPr>
          <w:rFonts w:ascii="Tahoma" w:hAnsi="Tahoma" w:cs="Tahoma"/>
          <w:sz w:val="20"/>
          <w:lang w:val="fr-FR"/>
        </w:rPr>
        <w:t xml:space="preserve"> Studies</w:t>
      </w:r>
    </w:p>
    <w:p w14:paraId="0507E264" w14:textId="77777777" w:rsidR="00BC6A2E" w:rsidRDefault="00BC6A2E" w:rsidP="00BC6A2E">
      <w:pPr>
        <w:pStyle w:val="FormatvorlageLinks0cmHngend032cm"/>
        <w:spacing w:after="120" w:line="240" w:lineRule="auto"/>
        <w:ind w:left="1440" w:hanging="1440"/>
        <w:rPr>
          <w:rFonts w:ascii="Tahoma" w:hAnsi="Tahoma" w:cs="Tahoma"/>
          <w:sz w:val="20"/>
          <w:lang w:val="fr-FR"/>
        </w:rPr>
      </w:pPr>
      <w:r w:rsidRPr="00BC6A2E">
        <w:rPr>
          <w:rFonts w:ascii="Tahoma" w:hAnsi="Tahoma" w:cs="Tahoma"/>
          <w:sz w:val="20"/>
          <w:lang w:val="fr-FR"/>
        </w:rPr>
        <w:t>Winter 2018</w:t>
      </w:r>
      <w:r w:rsidRPr="00BC6A2E">
        <w:rPr>
          <w:rFonts w:ascii="Tahoma" w:hAnsi="Tahoma" w:cs="Tahoma"/>
          <w:sz w:val="20"/>
          <w:lang w:val="fr-FR"/>
        </w:rPr>
        <w:tab/>
      </w:r>
      <w:proofErr w:type="spellStart"/>
      <w:r w:rsidRPr="00BC6A2E">
        <w:rPr>
          <w:rFonts w:ascii="Tahoma" w:hAnsi="Tahoma" w:cs="Tahoma"/>
          <w:sz w:val="20"/>
          <w:lang w:val="fr-FR"/>
        </w:rPr>
        <w:t>Visiting</w:t>
      </w:r>
      <w:proofErr w:type="spellEnd"/>
      <w:r w:rsidRPr="00BC6A2E">
        <w:rPr>
          <w:rFonts w:ascii="Tahoma" w:hAnsi="Tahoma" w:cs="Tahoma"/>
          <w:sz w:val="20"/>
          <w:lang w:val="fr-FR"/>
        </w:rPr>
        <w:t xml:space="preserve"> </w:t>
      </w:r>
      <w:proofErr w:type="spellStart"/>
      <w:r w:rsidRPr="00BC6A2E">
        <w:rPr>
          <w:rFonts w:ascii="Tahoma" w:hAnsi="Tahoma" w:cs="Tahoma"/>
          <w:sz w:val="20"/>
          <w:lang w:val="fr-FR"/>
        </w:rPr>
        <w:t>professor</w:t>
      </w:r>
      <w:proofErr w:type="spellEnd"/>
      <w:r w:rsidRPr="00BC6A2E">
        <w:rPr>
          <w:rFonts w:ascii="Tahoma" w:hAnsi="Tahoma" w:cs="Tahoma"/>
          <w:sz w:val="20"/>
          <w:lang w:val="fr-FR"/>
        </w:rPr>
        <w:t xml:space="preserve"> at Tokyo </w:t>
      </w:r>
      <w:proofErr w:type="spellStart"/>
      <w:r w:rsidRPr="00BC6A2E">
        <w:rPr>
          <w:rFonts w:ascii="Tahoma" w:hAnsi="Tahoma" w:cs="Tahoma"/>
          <w:sz w:val="20"/>
          <w:lang w:val="fr-FR"/>
        </w:rPr>
        <w:t>University</w:t>
      </w:r>
      <w:proofErr w:type="spellEnd"/>
      <w:r w:rsidRPr="00BC6A2E">
        <w:rPr>
          <w:rFonts w:ascii="Tahoma" w:hAnsi="Tahoma" w:cs="Tahoma"/>
          <w:sz w:val="20"/>
          <w:lang w:val="fr-FR"/>
        </w:rPr>
        <w:t xml:space="preserve"> of </w:t>
      </w:r>
      <w:proofErr w:type="spellStart"/>
      <w:r w:rsidRPr="00BC6A2E">
        <w:rPr>
          <w:rFonts w:ascii="Tahoma" w:hAnsi="Tahoma" w:cs="Tahoma"/>
          <w:sz w:val="20"/>
          <w:lang w:val="fr-FR"/>
        </w:rPr>
        <w:t>Foreign</w:t>
      </w:r>
      <w:proofErr w:type="spellEnd"/>
      <w:r w:rsidRPr="00BC6A2E">
        <w:rPr>
          <w:rFonts w:ascii="Tahoma" w:hAnsi="Tahoma" w:cs="Tahoma"/>
          <w:sz w:val="20"/>
          <w:lang w:val="fr-FR"/>
        </w:rPr>
        <w:t xml:space="preserve"> Studies</w:t>
      </w:r>
    </w:p>
    <w:p w14:paraId="1A84C144" w14:textId="77777777" w:rsidR="00BC6A2E" w:rsidRPr="00BC6A2E" w:rsidRDefault="00BC6A2E" w:rsidP="005F37EF">
      <w:pPr>
        <w:pStyle w:val="BodyTextIndent"/>
        <w:spacing w:line="240" w:lineRule="auto"/>
        <w:ind w:left="1440" w:hanging="14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Since 2019</w:t>
      </w:r>
      <w:r>
        <w:rPr>
          <w:rFonts w:ascii="Tahoma" w:hAnsi="Tahoma" w:cs="Tahoma"/>
          <w:sz w:val="20"/>
        </w:rPr>
        <w:tab/>
        <w:t>Member of the Senate of CEU Budapest</w:t>
      </w:r>
    </w:p>
    <w:p w14:paraId="71F70440" w14:textId="77777777" w:rsidR="00DC2E06" w:rsidRDefault="00DC2E06" w:rsidP="00F750D6">
      <w:pPr>
        <w:pStyle w:val="BodyTextIndent"/>
        <w:spacing w:line="240" w:lineRule="auto"/>
        <w:ind w:firstLine="0"/>
        <w:rPr>
          <w:rFonts w:ascii="Tahoma" w:hAnsi="Tahoma" w:cs="Tahoma"/>
          <w:sz w:val="20"/>
        </w:rPr>
      </w:pPr>
    </w:p>
    <w:p w14:paraId="2C6AEE15" w14:textId="77777777" w:rsidR="00BA13A7" w:rsidRDefault="00BA13A7" w:rsidP="00F750D6">
      <w:pPr>
        <w:pStyle w:val="BodyTextIndent"/>
        <w:spacing w:line="240" w:lineRule="auto"/>
        <w:ind w:firstLine="0"/>
        <w:rPr>
          <w:rFonts w:ascii="Tahoma" w:hAnsi="Tahoma" w:cs="Tahoma"/>
          <w:sz w:val="20"/>
        </w:rPr>
      </w:pPr>
    </w:p>
    <w:p w14:paraId="1D3C6596" w14:textId="77777777" w:rsidR="00BA13A7" w:rsidRDefault="00BA13A7" w:rsidP="00F750D6">
      <w:pPr>
        <w:pStyle w:val="BodyTextIndent"/>
        <w:spacing w:line="240" w:lineRule="auto"/>
        <w:ind w:firstLine="0"/>
        <w:rPr>
          <w:rFonts w:ascii="Tahoma" w:hAnsi="Tahoma" w:cs="Tahoma"/>
          <w:sz w:val="20"/>
        </w:rPr>
      </w:pPr>
    </w:p>
    <w:p w14:paraId="3111E9AF" w14:textId="77777777" w:rsidR="00BA13A7" w:rsidRDefault="00BA13A7" w:rsidP="00F750D6">
      <w:pPr>
        <w:pStyle w:val="BodyTextIndent"/>
        <w:spacing w:line="240" w:lineRule="auto"/>
        <w:ind w:firstLine="0"/>
        <w:rPr>
          <w:rFonts w:ascii="Tahoma" w:hAnsi="Tahoma" w:cs="Tahoma"/>
          <w:sz w:val="20"/>
        </w:rPr>
      </w:pPr>
    </w:p>
    <w:p w14:paraId="173EAF46" w14:textId="77777777" w:rsidR="00BA13A7" w:rsidRPr="00BC6A2E" w:rsidRDefault="00BA13A7" w:rsidP="00F750D6">
      <w:pPr>
        <w:pStyle w:val="BodyTextIndent"/>
        <w:spacing w:line="240" w:lineRule="auto"/>
        <w:ind w:firstLine="0"/>
        <w:rPr>
          <w:rFonts w:ascii="Tahoma" w:hAnsi="Tahoma" w:cs="Tahoma"/>
          <w:sz w:val="20"/>
        </w:rPr>
      </w:pPr>
    </w:p>
    <w:p w14:paraId="5AD6DBF5" w14:textId="77777777" w:rsidR="00F60B92" w:rsidRPr="00BA13A7" w:rsidRDefault="00F60B92" w:rsidP="00BC6A2E">
      <w:pPr>
        <w:pStyle w:val="Heading1"/>
        <w:spacing w:after="120"/>
        <w:ind w:left="284" w:hanging="284"/>
        <w:jc w:val="left"/>
        <w:rPr>
          <w:rFonts w:ascii="Tahoma" w:hAnsi="Tahoma" w:cs="Tahoma"/>
          <w:sz w:val="24"/>
          <w:szCs w:val="24"/>
          <w:u w:val="single"/>
          <w:lang w:val="en-GB"/>
        </w:rPr>
      </w:pPr>
      <w:bookmarkStart w:id="2" w:name="_Toc368310976"/>
      <w:r w:rsidRPr="00BA13A7">
        <w:rPr>
          <w:rFonts w:ascii="Tahoma" w:hAnsi="Tahoma" w:cs="Tahoma"/>
          <w:sz w:val="24"/>
          <w:szCs w:val="24"/>
          <w:u w:val="single"/>
          <w:lang w:val="en-GB"/>
        </w:rPr>
        <w:lastRenderedPageBreak/>
        <w:t>Publications</w:t>
      </w:r>
      <w:bookmarkEnd w:id="2"/>
    </w:p>
    <w:p w14:paraId="7FC12370" w14:textId="77777777" w:rsidR="00F60B92" w:rsidRPr="00BC6A2E" w:rsidRDefault="00F60B92" w:rsidP="00F750D6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hanging="720"/>
        <w:jc w:val="both"/>
        <w:rPr>
          <w:rFonts w:ascii="Tahoma" w:hAnsi="Tahoma" w:cs="Tahoma"/>
          <w:b/>
          <w:i/>
          <w:iCs/>
          <w:lang w:val="de-DE"/>
        </w:rPr>
      </w:pPr>
      <w:r w:rsidRPr="00BC6A2E">
        <w:rPr>
          <w:rFonts w:ascii="Tahoma" w:hAnsi="Tahoma" w:cs="Tahoma"/>
          <w:b/>
          <w:i/>
          <w:iCs/>
          <w:lang w:val="de-DE"/>
        </w:rPr>
        <w:t>Monograph</w:t>
      </w:r>
    </w:p>
    <w:p w14:paraId="2F796CEF" w14:textId="77777777" w:rsidR="00F60B92" w:rsidRPr="00BC6A2E" w:rsidRDefault="00F60B92" w:rsidP="00F750D6">
      <w:pPr>
        <w:pStyle w:val="StandardWeb1"/>
        <w:spacing w:before="0" w:after="120"/>
        <w:rPr>
          <w:rFonts w:ascii="Tahoma" w:hAnsi="Tahoma" w:cs="Tahoma"/>
          <w:sz w:val="20"/>
          <w:szCs w:val="20"/>
        </w:rPr>
      </w:pPr>
      <w:r w:rsidRPr="00BC6A2E">
        <w:rPr>
          <w:rFonts w:ascii="Tahoma" w:hAnsi="Tahoma" w:cs="Tahoma"/>
          <w:i/>
          <w:sz w:val="20"/>
          <w:szCs w:val="20"/>
        </w:rPr>
        <w:t>Joachim von Fiore - Denker der vollendeten Menschheit</w:t>
      </w:r>
      <w:r w:rsidRPr="00BC6A2E">
        <w:rPr>
          <w:rFonts w:ascii="Tahoma" w:hAnsi="Tahoma" w:cs="Tahoma"/>
          <w:sz w:val="20"/>
          <w:szCs w:val="20"/>
        </w:rPr>
        <w:t xml:space="preserve">. </w:t>
      </w:r>
      <w:r w:rsidRPr="00BC6A2E">
        <w:rPr>
          <w:rFonts w:ascii="Tahoma" w:hAnsi="Tahoma" w:cs="Tahoma"/>
          <w:sz w:val="20"/>
          <w:szCs w:val="20"/>
          <w:lang w:val="en-US"/>
        </w:rPr>
        <w:t xml:space="preserve">(Joachim of Fiore - Thinking the perfection of mankind). </w:t>
      </w:r>
      <w:r w:rsidRPr="00BC6A2E">
        <w:rPr>
          <w:rFonts w:ascii="Tahoma" w:hAnsi="Tahoma" w:cs="Tahoma"/>
          <w:sz w:val="20"/>
          <w:szCs w:val="20"/>
        </w:rPr>
        <w:t xml:space="preserve">Würzburg: Königshausen &amp; Neumann, 2004. </w:t>
      </w:r>
    </w:p>
    <w:p w14:paraId="6054E05E" w14:textId="77777777" w:rsidR="0096050D" w:rsidRPr="00BC6A2E" w:rsidRDefault="00A54CA6" w:rsidP="006C3665">
      <w:pPr>
        <w:pStyle w:val="StandardWeb1"/>
        <w:spacing w:before="0" w:after="120"/>
        <w:rPr>
          <w:rFonts w:ascii="Tahoma" w:hAnsi="Tahoma" w:cs="Tahoma"/>
          <w:sz w:val="20"/>
          <w:szCs w:val="20"/>
          <w:lang w:val="en-US"/>
        </w:rPr>
      </w:pPr>
      <w:r w:rsidRPr="00BC6A2E">
        <w:rPr>
          <w:rFonts w:ascii="Tahoma" w:hAnsi="Tahoma" w:cs="Tahoma"/>
          <w:sz w:val="20"/>
          <w:szCs w:val="20"/>
          <w:lang w:val="en-US"/>
        </w:rPr>
        <w:br/>
      </w:r>
    </w:p>
    <w:p w14:paraId="3330644B" w14:textId="77777777" w:rsidR="00F60B92" w:rsidRPr="00BC6A2E" w:rsidRDefault="00F60B92" w:rsidP="00F750D6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hanging="720"/>
        <w:jc w:val="both"/>
        <w:rPr>
          <w:rFonts w:ascii="Tahoma" w:hAnsi="Tahoma" w:cs="Tahoma"/>
          <w:b/>
          <w:i/>
        </w:rPr>
      </w:pPr>
      <w:r w:rsidRPr="00BC6A2E">
        <w:rPr>
          <w:rFonts w:ascii="Tahoma" w:hAnsi="Tahoma" w:cs="Tahoma"/>
          <w:b/>
          <w:i/>
        </w:rPr>
        <w:t>Edited volumes:</w:t>
      </w:r>
    </w:p>
    <w:p w14:paraId="62846B88" w14:textId="77777777" w:rsidR="00B632BF" w:rsidRPr="00657AC3" w:rsidRDefault="00F60B92" w:rsidP="00BC6A2E">
      <w:pPr>
        <w:pStyle w:val="StandardWeb1"/>
        <w:spacing w:before="0" w:after="120"/>
        <w:rPr>
          <w:rFonts w:ascii="Tahoma" w:hAnsi="Tahoma" w:cs="Tahoma"/>
          <w:sz w:val="20"/>
          <w:szCs w:val="20"/>
          <w:lang w:val="en-US"/>
        </w:rPr>
      </w:pPr>
      <w:r w:rsidRPr="00657AC3">
        <w:rPr>
          <w:rFonts w:ascii="Tahoma" w:hAnsi="Tahoma" w:cs="Tahoma"/>
          <w:sz w:val="20"/>
          <w:szCs w:val="20"/>
        </w:rPr>
        <w:t>Tilo Schabert/Matthias Riedl (</w:t>
      </w:r>
      <w:proofErr w:type="spellStart"/>
      <w:r w:rsidRPr="00657AC3">
        <w:rPr>
          <w:rFonts w:ascii="Tahoma" w:hAnsi="Tahoma" w:cs="Tahoma"/>
          <w:sz w:val="20"/>
          <w:szCs w:val="20"/>
        </w:rPr>
        <w:t>eds</w:t>
      </w:r>
      <w:proofErr w:type="spellEnd"/>
      <w:r w:rsidRPr="00657AC3">
        <w:rPr>
          <w:rFonts w:ascii="Tahoma" w:hAnsi="Tahoma" w:cs="Tahoma"/>
          <w:sz w:val="20"/>
          <w:szCs w:val="20"/>
        </w:rPr>
        <w:t xml:space="preserve">.): </w:t>
      </w:r>
      <w:r w:rsidRPr="00657AC3">
        <w:rPr>
          <w:rFonts w:ascii="Tahoma" w:hAnsi="Tahoma" w:cs="Tahoma"/>
          <w:i/>
          <w:sz w:val="20"/>
          <w:szCs w:val="20"/>
        </w:rPr>
        <w:t>Das Ordnen der Zeit</w:t>
      </w:r>
      <w:r w:rsidRPr="00657AC3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657AC3">
        <w:rPr>
          <w:rFonts w:ascii="Tahoma" w:hAnsi="Tahoma" w:cs="Tahoma"/>
          <w:sz w:val="20"/>
          <w:szCs w:val="20"/>
        </w:rPr>
        <w:t>Eranos</w:t>
      </w:r>
      <w:proofErr w:type="spellEnd"/>
      <w:r w:rsidRPr="00657AC3">
        <w:rPr>
          <w:rFonts w:ascii="Tahoma" w:hAnsi="Tahoma" w:cs="Tahoma"/>
          <w:sz w:val="20"/>
          <w:szCs w:val="20"/>
        </w:rPr>
        <w:t xml:space="preserve"> - Neue Folge Nr. 10. Würzburg: Königshausen &amp; </w:t>
      </w:r>
      <w:r w:rsidRPr="00BC6A2E">
        <w:rPr>
          <w:rFonts w:ascii="Tahoma" w:hAnsi="Tahoma" w:cs="Tahoma"/>
          <w:sz w:val="20"/>
          <w:szCs w:val="20"/>
        </w:rPr>
        <w:t xml:space="preserve">Neumann, 2003. </w:t>
      </w:r>
      <w:r w:rsidRPr="00BC6A2E">
        <w:rPr>
          <w:rFonts w:ascii="Tahoma" w:hAnsi="Tahoma" w:cs="Tahoma"/>
          <w:sz w:val="20"/>
          <w:szCs w:val="20"/>
        </w:rPr>
        <w:br/>
      </w:r>
      <w:r w:rsidRPr="00BC6A2E">
        <w:rPr>
          <w:rFonts w:ascii="Tahoma" w:hAnsi="Tahoma" w:cs="Tahoma"/>
          <w:sz w:val="20"/>
          <w:szCs w:val="20"/>
        </w:rPr>
        <w:br/>
        <w:t xml:space="preserve">Elisabetta Barone/Matthias Riedl/Alexandra </w:t>
      </w:r>
      <w:proofErr w:type="spellStart"/>
      <w:r w:rsidRPr="00BC6A2E">
        <w:rPr>
          <w:rFonts w:ascii="Tahoma" w:hAnsi="Tahoma" w:cs="Tahoma"/>
          <w:sz w:val="20"/>
          <w:szCs w:val="20"/>
        </w:rPr>
        <w:t>Tischel</w:t>
      </w:r>
      <w:proofErr w:type="spellEnd"/>
      <w:r w:rsidRPr="00BC6A2E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BC6A2E">
        <w:rPr>
          <w:rFonts w:ascii="Tahoma" w:hAnsi="Tahoma" w:cs="Tahoma"/>
          <w:sz w:val="20"/>
          <w:szCs w:val="20"/>
        </w:rPr>
        <w:t>eds</w:t>
      </w:r>
      <w:proofErr w:type="spellEnd"/>
      <w:r w:rsidRPr="00BC6A2E">
        <w:rPr>
          <w:rFonts w:ascii="Tahoma" w:hAnsi="Tahoma" w:cs="Tahoma"/>
          <w:sz w:val="20"/>
          <w:szCs w:val="20"/>
        </w:rPr>
        <w:t xml:space="preserve">.): </w:t>
      </w:r>
      <w:r w:rsidRPr="00BC6A2E">
        <w:rPr>
          <w:rFonts w:ascii="Tahoma" w:hAnsi="Tahoma" w:cs="Tahoma"/>
          <w:i/>
          <w:sz w:val="20"/>
          <w:szCs w:val="20"/>
        </w:rPr>
        <w:t xml:space="preserve">Pioniere, Poeten, Professoren. </w:t>
      </w:r>
      <w:proofErr w:type="spellStart"/>
      <w:r w:rsidRPr="00BC6A2E">
        <w:rPr>
          <w:rFonts w:ascii="Tahoma" w:hAnsi="Tahoma" w:cs="Tahoma"/>
          <w:i/>
          <w:sz w:val="20"/>
          <w:szCs w:val="20"/>
        </w:rPr>
        <w:t>Eranos</w:t>
      </w:r>
      <w:proofErr w:type="spellEnd"/>
      <w:r w:rsidRPr="00BC6A2E">
        <w:rPr>
          <w:rFonts w:ascii="Tahoma" w:hAnsi="Tahoma" w:cs="Tahoma"/>
          <w:i/>
          <w:sz w:val="20"/>
          <w:szCs w:val="20"/>
        </w:rPr>
        <w:t xml:space="preserve"> und der Monte </w:t>
      </w:r>
      <w:proofErr w:type="spellStart"/>
      <w:r w:rsidRPr="00BC6A2E">
        <w:rPr>
          <w:rFonts w:ascii="Tahoma" w:hAnsi="Tahoma" w:cs="Tahoma"/>
          <w:i/>
          <w:sz w:val="20"/>
          <w:szCs w:val="20"/>
        </w:rPr>
        <w:t>Verità</w:t>
      </w:r>
      <w:proofErr w:type="spellEnd"/>
      <w:r w:rsidRPr="00BC6A2E">
        <w:rPr>
          <w:rFonts w:ascii="Tahoma" w:hAnsi="Tahoma" w:cs="Tahoma"/>
          <w:i/>
          <w:sz w:val="20"/>
          <w:szCs w:val="20"/>
        </w:rPr>
        <w:t xml:space="preserve"> in der Zivilisationsgeschichte des 20. Jahrhunderts</w:t>
      </w:r>
      <w:r w:rsidRPr="00BC6A2E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BC6A2E">
        <w:rPr>
          <w:rFonts w:ascii="Tahoma" w:hAnsi="Tahoma" w:cs="Tahoma"/>
          <w:sz w:val="20"/>
          <w:szCs w:val="20"/>
        </w:rPr>
        <w:t>Eranos</w:t>
      </w:r>
      <w:proofErr w:type="spellEnd"/>
      <w:r w:rsidRPr="00BC6A2E">
        <w:rPr>
          <w:rFonts w:ascii="Tahoma" w:hAnsi="Tahoma" w:cs="Tahoma"/>
          <w:sz w:val="20"/>
          <w:szCs w:val="20"/>
        </w:rPr>
        <w:t xml:space="preserve"> - Neue Folge Nr. 11. Würzburg: Königshausen &amp; Neumann, 2003. (Essays in English, German, </w:t>
      </w:r>
      <w:proofErr w:type="spellStart"/>
      <w:r w:rsidRPr="00BC6A2E">
        <w:rPr>
          <w:rFonts w:ascii="Tahoma" w:hAnsi="Tahoma" w:cs="Tahoma"/>
          <w:sz w:val="20"/>
          <w:szCs w:val="20"/>
        </w:rPr>
        <w:t>Italian</w:t>
      </w:r>
      <w:proofErr w:type="spellEnd"/>
      <w:r w:rsidRPr="00BC6A2E">
        <w:rPr>
          <w:rFonts w:ascii="Tahoma" w:hAnsi="Tahoma" w:cs="Tahoma"/>
          <w:sz w:val="20"/>
          <w:szCs w:val="20"/>
        </w:rPr>
        <w:t xml:space="preserve">) </w:t>
      </w:r>
      <w:r w:rsidRPr="00BC6A2E">
        <w:rPr>
          <w:rFonts w:ascii="Tahoma" w:hAnsi="Tahoma" w:cs="Tahoma"/>
          <w:sz w:val="20"/>
          <w:szCs w:val="20"/>
        </w:rPr>
        <w:br/>
      </w:r>
      <w:r w:rsidRPr="00BC6A2E">
        <w:rPr>
          <w:rFonts w:ascii="Tahoma" w:hAnsi="Tahoma" w:cs="Tahoma"/>
          <w:sz w:val="20"/>
          <w:szCs w:val="20"/>
        </w:rPr>
        <w:br/>
        <w:t xml:space="preserve">Elisabetta Barone/Matthias Riedl/Alexandra </w:t>
      </w:r>
      <w:proofErr w:type="spellStart"/>
      <w:r w:rsidRPr="00BC6A2E">
        <w:rPr>
          <w:rFonts w:ascii="Tahoma" w:hAnsi="Tahoma" w:cs="Tahoma"/>
          <w:sz w:val="20"/>
          <w:szCs w:val="20"/>
        </w:rPr>
        <w:t>Tischel</w:t>
      </w:r>
      <w:proofErr w:type="spellEnd"/>
      <w:r w:rsidRPr="00BC6A2E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BC6A2E">
        <w:rPr>
          <w:rFonts w:ascii="Tahoma" w:hAnsi="Tahoma" w:cs="Tahoma"/>
          <w:sz w:val="20"/>
          <w:szCs w:val="20"/>
        </w:rPr>
        <w:t>eds</w:t>
      </w:r>
      <w:proofErr w:type="spellEnd"/>
      <w:r w:rsidRPr="00BC6A2E">
        <w:rPr>
          <w:rFonts w:ascii="Tahoma" w:hAnsi="Tahoma" w:cs="Tahoma"/>
          <w:sz w:val="20"/>
          <w:szCs w:val="20"/>
        </w:rPr>
        <w:t xml:space="preserve">.): </w:t>
      </w:r>
      <w:proofErr w:type="spellStart"/>
      <w:r w:rsidRPr="00BC6A2E">
        <w:rPr>
          <w:rFonts w:ascii="Tahoma" w:hAnsi="Tahoma" w:cs="Tahoma"/>
          <w:i/>
          <w:sz w:val="20"/>
          <w:szCs w:val="20"/>
        </w:rPr>
        <w:t>Eranos</w:t>
      </w:r>
      <w:proofErr w:type="spellEnd"/>
      <w:r w:rsidRPr="00BC6A2E">
        <w:rPr>
          <w:rFonts w:ascii="Tahoma" w:hAnsi="Tahoma" w:cs="Tahoma"/>
          <w:i/>
          <w:sz w:val="20"/>
          <w:szCs w:val="20"/>
        </w:rPr>
        <w:t xml:space="preserve"> - Monte </w:t>
      </w:r>
      <w:proofErr w:type="spellStart"/>
      <w:r w:rsidRPr="00BC6A2E">
        <w:rPr>
          <w:rFonts w:ascii="Tahoma" w:hAnsi="Tahoma" w:cs="Tahoma"/>
          <w:i/>
          <w:sz w:val="20"/>
          <w:szCs w:val="20"/>
        </w:rPr>
        <w:t>Verità</w:t>
      </w:r>
      <w:proofErr w:type="spellEnd"/>
      <w:r w:rsidRPr="00BC6A2E">
        <w:rPr>
          <w:rFonts w:ascii="Tahoma" w:hAnsi="Tahoma" w:cs="Tahoma"/>
          <w:i/>
          <w:sz w:val="20"/>
          <w:szCs w:val="20"/>
        </w:rPr>
        <w:t xml:space="preserve"> - Ascona.</w:t>
      </w:r>
      <w:r w:rsidRPr="00BC6A2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C6A2E">
        <w:rPr>
          <w:rFonts w:ascii="Tahoma" w:hAnsi="Tahoma" w:cs="Tahoma"/>
          <w:sz w:val="20"/>
          <w:szCs w:val="20"/>
          <w:lang w:val="en-US"/>
        </w:rPr>
        <w:t>Edizione</w:t>
      </w:r>
      <w:proofErr w:type="spellEnd"/>
      <w:r w:rsidRPr="00BC6A2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BC6A2E">
        <w:rPr>
          <w:rFonts w:ascii="Tahoma" w:hAnsi="Tahoma" w:cs="Tahoma"/>
          <w:sz w:val="20"/>
          <w:szCs w:val="20"/>
          <w:lang w:val="en-US"/>
        </w:rPr>
        <w:t>italiana</w:t>
      </w:r>
      <w:proofErr w:type="spellEnd"/>
      <w:r w:rsidRPr="00BC6A2E">
        <w:rPr>
          <w:rFonts w:ascii="Tahoma" w:hAnsi="Tahoma" w:cs="Tahoma"/>
          <w:sz w:val="20"/>
          <w:szCs w:val="20"/>
          <w:lang w:val="en-US"/>
        </w:rPr>
        <w:t xml:space="preserve"> a </w:t>
      </w:r>
      <w:proofErr w:type="spellStart"/>
      <w:r w:rsidRPr="00BC6A2E">
        <w:rPr>
          <w:rFonts w:ascii="Tahoma" w:hAnsi="Tahoma" w:cs="Tahoma"/>
          <w:sz w:val="20"/>
          <w:szCs w:val="20"/>
          <w:lang w:val="en-US"/>
        </w:rPr>
        <w:t>cura</w:t>
      </w:r>
      <w:proofErr w:type="spellEnd"/>
      <w:r w:rsidRPr="00BC6A2E">
        <w:rPr>
          <w:rFonts w:ascii="Tahoma" w:hAnsi="Tahoma" w:cs="Tahoma"/>
          <w:sz w:val="20"/>
          <w:szCs w:val="20"/>
          <w:lang w:val="en-US"/>
        </w:rPr>
        <w:t xml:space="preserve"> di Elisabetta Barone/Adriano </w:t>
      </w:r>
      <w:proofErr w:type="spellStart"/>
      <w:r w:rsidRPr="00BC6A2E">
        <w:rPr>
          <w:rFonts w:ascii="Tahoma" w:hAnsi="Tahoma" w:cs="Tahoma"/>
          <w:sz w:val="20"/>
          <w:szCs w:val="20"/>
          <w:lang w:val="en-US"/>
        </w:rPr>
        <w:t>Fabris</w:t>
      </w:r>
      <w:proofErr w:type="spellEnd"/>
      <w:r w:rsidRPr="00BC6A2E">
        <w:rPr>
          <w:rFonts w:ascii="Tahoma" w:hAnsi="Tahoma" w:cs="Tahoma"/>
          <w:sz w:val="20"/>
          <w:szCs w:val="20"/>
          <w:lang w:val="en-US"/>
        </w:rPr>
        <w:t xml:space="preserve">/Flavia </w:t>
      </w:r>
      <w:proofErr w:type="spellStart"/>
      <w:r w:rsidRPr="00BC6A2E">
        <w:rPr>
          <w:rFonts w:ascii="Tahoma" w:hAnsi="Tahoma" w:cs="Tahoma"/>
          <w:sz w:val="20"/>
          <w:szCs w:val="20"/>
          <w:lang w:val="en-US"/>
        </w:rPr>
        <w:t>Monceri</w:t>
      </w:r>
      <w:proofErr w:type="spellEnd"/>
      <w:r w:rsidRPr="00BC6A2E">
        <w:rPr>
          <w:rFonts w:ascii="Tahoma" w:hAnsi="Tahoma" w:cs="Tahoma"/>
          <w:sz w:val="20"/>
          <w:szCs w:val="20"/>
          <w:lang w:val="en-US"/>
        </w:rPr>
        <w:t xml:space="preserve">. </w:t>
      </w:r>
      <w:r w:rsidRPr="00BC6A2E">
        <w:rPr>
          <w:rFonts w:ascii="Tahoma" w:hAnsi="Tahoma" w:cs="Tahoma"/>
          <w:sz w:val="20"/>
          <w:szCs w:val="20"/>
        </w:rPr>
        <w:t>Pisa (ETS) 2003.</w:t>
      </w:r>
      <w:r w:rsidRPr="00BC6A2E">
        <w:rPr>
          <w:rFonts w:ascii="Tahoma" w:hAnsi="Tahoma" w:cs="Tahoma"/>
          <w:sz w:val="20"/>
          <w:szCs w:val="20"/>
        </w:rPr>
        <w:br/>
      </w:r>
      <w:r w:rsidRPr="00BC6A2E">
        <w:rPr>
          <w:rFonts w:ascii="Tahoma" w:hAnsi="Tahoma" w:cs="Tahoma"/>
          <w:sz w:val="20"/>
          <w:szCs w:val="20"/>
        </w:rPr>
        <w:br/>
        <w:t xml:space="preserve">Clemens Kauffmann/Helmut </w:t>
      </w:r>
      <w:proofErr w:type="spellStart"/>
      <w:r w:rsidRPr="00BC6A2E">
        <w:rPr>
          <w:rFonts w:ascii="Tahoma" w:hAnsi="Tahoma" w:cs="Tahoma"/>
          <w:sz w:val="20"/>
          <w:szCs w:val="20"/>
        </w:rPr>
        <w:t>Klumpjan</w:t>
      </w:r>
      <w:proofErr w:type="spellEnd"/>
      <w:r w:rsidRPr="00BC6A2E">
        <w:rPr>
          <w:rFonts w:ascii="Tahoma" w:hAnsi="Tahoma" w:cs="Tahoma"/>
          <w:sz w:val="20"/>
          <w:szCs w:val="20"/>
        </w:rPr>
        <w:t>/Matthias Riedl/Hans-Jörg Sigwart (</w:t>
      </w:r>
      <w:proofErr w:type="spellStart"/>
      <w:r w:rsidRPr="00BC6A2E">
        <w:rPr>
          <w:rFonts w:ascii="Tahoma" w:hAnsi="Tahoma" w:cs="Tahoma"/>
          <w:sz w:val="20"/>
          <w:szCs w:val="20"/>
        </w:rPr>
        <w:t>eds</w:t>
      </w:r>
      <w:proofErr w:type="spellEnd"/>
      <w:r w:rsidRPr="00BC6A2E">
        <w:rPr>
          <w:rFonts w:ascii="Tahoma" w:hAnsi="Tahoma" w:cs="Tahoma"/>
          <w:sz w:val="20"/>
          <w:szCs w:val="20"/>
        </w:rPr>
        <w:t xml:space="preserve">.): </w:t>
      </w:r>
      <w:r w:rsidRPr="00BC6A2E">
        <w:rPr>
          <w:rFonts w:ascii="Tahoma" w:hAnsi="Tahoma" w:cs="Tahoma"/>
          <w:i/>
          <w:sz w:val="20"/>
          <w:szCs w:val="20"/>
        </w:rPr>
        <w:t>Politik - Hermeneutik - Humanität. Gesammelte Aufsätze von Jürgen Gebhardt.</w:t>
      </w:r>
      <w:r w:rsidRPr="00BC6A2E">
        <w:rPr>
          <w:rFonts w:ascii="Tahoma" w:hAnsi="Tahoma" w:cs="Tahoma"/>
          <w:sz w:val="20"/>
          <w:szCs w:val="20"/>
        </w:rPr>
        <w:t xml:space="preserve"> Beiträge zur Politischen Wissenschaft, 134. Berlin: Duncker &amp; Humblot, 2004.</w:t>
      </w:r>
      <w:r w:rsidRPr="00BC6A2E">
        <w:rPr>
          <w:rFonts w:ascii="Tahoma" w:hAnsi="Tahoma" w:cs="Tahoma"/>
          <w:sz w:val="20"/>
          <w:szCs w:val="20"/>
        </w:rPr>
        <w:br/>
      </w:r>
      <w:r w:rsidRPr="00BC6A2E">
        <w:rPr>
          <w:rFonts w:ascii="Tahoma" w:hAnsi="Tahoma" w:cs="Tahoma"/>
          <w:sz w:val="20"/>
          <w:szCs w:val="20"/>
        </w:rPr>
        <w:br/>
        <w:t>Matthias Riedl/Tilo Schabert (</w:t>
      </w:r>
      <w:proofErr w:type="spellStart"/>
      <w:r w:rsidRPr="00BC6A2E">
        <w:rPr>
          <w:rFonts w:ascii="Tahoma" w:hAnsi="Tahoma" w:cs="Tahoma"/>
          <w:sz w:val="20"/>
          <w:szCs w:val="20"/>
        </w:rPr>
        <w:t>eds</w:t>
      </w:r>
      <w:proofErr w:type="spellEnd"/>
      <w:r w:rsidRPr="00BC6A2E">
        <w:rPr>
          <w:rFonts w:ascii="Tahoma" w:hAnsi="Tahoma" w:cs="Tahoma"/>
          <w:sz w:val="20"/>
          <w:szCs w:val="20"/>
        </w:rPr>
        <w:t xml:space="preserve">.): </w:t>
      </w:r>
      <w:r w:rsidRPr="00BC6A2E">
        <w:rPr>
          <w:rFonts w:ascii="Tahoma" w:hAnsi="Tahoma" w:cs="Tahoma"/>
          <w:i/>
          <w:sz w:val="20"/>
          <w:szCs w:val="20"/>
        </w:rPr>
        <w:t xml:space="preserve">Propheten und Prophezeiungen / </w:t>
      </w:r>
      <w:proofErr w:type="spellStart"/>
      <w:r w:rsidRPr="00BC6A2E">
        <w:rPr>
          <w:rFonts w:ascii="Tahoma" w:hAnsi="Tahoma" w:cs="Tahoma"/>
          <w:i/>
          <w:sz w:val="20"/>
          <w:szCs w:val="20"/>
        </w:rPr>
        <w:t>Prophets</w:t>
      </w:r>
      <w:proofErr w:type="spellEnd"/>
      <w:r w:rsidRPr="00BC6A2E">
        <w:rPr>
          <w:rFonts w:ascii="Tahoma" w:hAnsi="Tahoma" w:cs="Tahoma"/>
          <w:i/>
          <w:sz w:val="20"/>
          <w:szCs w:val="20"/>
        </w:rPr>
        <w:t xml:space="preserve"> and </w:t>
      </w:r>
      <w:proofErr w:type="spellStart"/>
      <w:r w:rsidRPr="00BC6A2E">
        <w:rPr>
          <w:rFonts w:ascii="Tahoma" w:hAnsi="Tahoma" w:cs="Tahoma"/>
          <w:i/>
          <w:sz w:val="20"/>
          <w:szCs w:val="20"/>
        </w:rPr>
        <w:t>Prophecies</w:t>
      </w:r>
      <w:proofErr w:type="spellEnd"/>
      <w:r w:rsidRPr="00BC6A2E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BC6A2E">
        <w:rPr>
          <w:rFonts w:ascii="Tahoma" w:hAnsi="Tahoma" w:cs="Tahoma"/>
          <w:sz w:val="20"/>
          <w:szCs w:val="20"/>
        </w:rPr>
        <w:t>Eranos</w:t>
      </w:r>
      <w:proofErr w:type="spellEnd"/>
      <w:r w:rsidRPr="00BC6A2E">
        <w:rPr>
          <w:rFonts w:ascii="Tahoma" w:hAnsi="Tahoma" w:cs="Tahoma"/>
          <w:sz w:val="20"/>
          <w:szCs w:val="20"/>
        </w:rPr>
        <w:t xml:space="preserve"> - Neue Folge Nr. 12. Würzburg: Königshausen &amp; Neumann, 2005. (Essays in English, French, German, </w:t>
      </w:r>
      <w:proofErr w:type="spellStart"/>
      <w:r w:rsidRPr="00BC6A2E">
        <w:rPr>
          <w:rFonts w:ascii="Tahoma" w:hAnsi="Tahoma" w:cs="Tahoma"/>
          <w:sz w:val="20"/>
          <w:szCs w:val="20"/>
        </w:rPr>
        <w:t>Italian</w:t>
      </w:r>
      <w:proofErr w:type="spellEnd"/>
      <w:r w:rsidRPr="00BC6A2E">
        <w:rPr>
          <w:rFonts w:ascii="Tahoma" w:hAnsi="Tahoma" w:cs="Tahoma"/>
          <w:sz w:val="20"/>
          <w:szCs w:val="20"/>
        </w:rPr>
        <w:t>).</w:t>
      </w:r>
      <w:r w:rsidRPr="00BC6A2E">
        <w:rPr>
          <w:rFonts w:ascii="Tahoma" w:hAnsi="Tahoma" w:cs="Tahoma"/>
          <w:sz w:val="20"/>
          <w:szCs w:val="20"/>
        </w:rPr>
        <w:br/>
      </w:r>
      <w:r w:rsidRPr="00BC6A2E">
        <w:rPr>
          <w:rFonts w:ascii="Tahoma" w:hAnsi="Tahoma" w:cs="Tahoma"/>
          <w:sz w:val="20"/>
          <w:szCs w:val="20"/>
        </w:rPr>
        <w:br/>
        <w:t>Tilo Schabert/Matthias Riedl (</w:t>
      </w:r>
      <w:proofErr w:type="spellStart"/>
      <w:r w:rsidRPr="00BC6A2E">
        <w:rPr>
          <w:rFonts w:ascii="Tahoma" w:hAnsi="Tahoma" w:cs="Tahoma"/>
          <w:sz w:val="20"/>
          <w:szCs w:val="20"/>
        </w:rPr>
        <w:t>eds</w:t>
      </w:r>
      <w:proofErr w:type="spellEnd"/>
      <w:r w:rsidRPr="00BC6A2E">
        <w:rPr>
          <w:rFonts w:ascii="Tahoma" w:hAnsi="Tahoma" w:cs="Tahoma"/>
          <w:sz w:val="20"/>
          <w:szCs w:val="20"/>
        </w:rPr>
        <w:t xml:space="preserve">.): </w:t>
      </w:r>
      <w:r w:rsidRPr="00BC6A2E">
        <w:rPr>
          <w:rFonts w:ascii="Tahoma" w:hAnsi="Tahoma" w:cs="Tahoma"/>
          <w:i/>
          <w:sz w:val="20"/>
          <w:szCs w:val="20"/>
        </w:rPr>
        <w:t xml:space="preserve">Die Menschen im Krieg, im Frieden mit der Natur / </w:t>
      </w:r>
      <w:proofErr w:type="spellStart"/>
      <w:r w:rsidRPr="00BC6A2E">
        <w:rPr>
          <w:rFonts w:ascii="Tahoma" w:hAnsi="Tahoma" w:cs="Tahoma"/>
          <w:i/>
          <w:sz w:val="20"/>
          <w:szCs w:val="20"/>
        </w:rPr>
        <w:t>Humans</w:t>
      </w:r>
      <w:proofErr w:type="spellEnd"/>
      <w:r w:rsidRPr="00BC6A2E">
        <w:rPr>
          <w:rFonts w:ascii="Tahoma" w:hAnsi="Tahoma" w:cs="Tahoma"/>
          <w:i/>
          <w:sz w:val="20"/>
          <w:szCs w:val="20"/>
        </w:rPr>
        <w:t xml:space="preserve"> at War, in Peace </w:t>
      </w:r>
      <w:proofErr w:type="spellStart"/>
      <w:r w:rsidRPr="00BC6A2E">
        <w:rPr>
          <w:rFonts w:ascii="Tahoma" w:hAnsi="Tahoma" w:cs="Tahoma"/>
          <w:i/>
          <w:sz w:val="20"/>
          <w:szCs w:val="20"/>
        </w:rPr>
        <w:t>with</w:t>
      </w:r>
      <w:proofErr w:type="spellEnd"/>
      <w:r w:rsidRPr="00BC6A2E">
        <w:rPr>
          <w:rFonts w:ascii="Tahoma" w:hAnsi="Tahoma" w:cs="Tahoma"/>
          <w:i/>
          <w:sz w:val="20"/>
          <w:szCs w:val="20"/>
        </w:rPr>
        <w:t xml:space="preserve"> Nature</w:t>
      </w:r>
      <w:r w:rsidRPr="00BC6A2E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BC6A2E">
        <w:rPr>
          <w:rFonts w:ascii="Tahoma" w:hAnsi="Tahoma" w:cs="Tahoma"/>
          <w:sz w:val="20"/>
          <w:szCs w:val="20"/>
        </w:rPr>
        <w:t>Eranos</w:t>
      </w:r>
      <w:proofErr w:type="spellEnd"/>
      <w:r w:rsidRPr="00BC6A2E">
        <w:rPr>
          <w:rFonts w:ascii="Tahoma" w:hAnsi="Tahoma" w:cs="Tahoma"/>
          <w:sz w:val="20"/>
          <w:szCs w:val="20"/>
        </w:rPr>
        <w:t xml:space="preserve"> - Neue Folge Nr. 13. Würzburg: Königshausen &amp; Neumann, 2006. (Essays in English, French, German, </w:t>
      </w:r>
      <w:proofErr w:type="spellStart"/>
      <w:r w:rsidRPr="00BC6A2E">
        <w:rPr>
          <w:rFonts w:ascii="Tahoma" w:hAnsi="Tahoma" w:cs="Tahoma"/>
          <w:sz w:val="20"/>
          <w:szCs w:val="20"/>
        </w:rPr>
        <w:t>Italian</w:t>
      </w:r>
      <w:proofErr w:type="spellEnd"/>
      <w:r w:rsidRPr="00BC6A2E">
        <w:rPr>
          <w:rFonts w:ascii="Tahoma" w:hAnsi="Tahoma" w:cs="Tahoma"/>
          <w:sz w:val="20"/>
          <w:szCs w:val="20"/>
        </w:rPr>
        <w:t>).</w:t>
      </w:r>
      <w:r w:rsidRPr="00BC6A2E">
        <w:rPr>
          <w:rFonts w:ascii="Tahoma" w:hAnsi="Tahoma" w:cs="Tahoma"/>
          <w:sz w:val="20"/>
          <w:szCs w:val="20"/>
        </w:rPr>
        <w:br/>
      </w:r>
      <w:r w:rsidRPr="00BC6A2E">
        <w:rPr>
          <w:rFonts w:ascii="Tahoma" w:hAnsi="Tahoma" w:cs="Tahoma"/>
          <w:sz w:val="20"/>
          <w:szCs w:val="20"/>
        </w:rPr>
        <w:br/>
        <w:t>Matthias Riedl/Tilo Schabert (</w:t>
      </w:r>
      <w:proofErr w:type="spellStart"/>
      <w:r w:rsidRPr="00BC6A2E">
        <w:rPr>
          <w:rFonts w:ascii="Tahoma" w:hAnsi="Tahoma" w:cs="Tahoma"/>
          <w:sz w:val="20"/>
          <w:szCs w:val="20"/>
        </w:rPr>
        <w:t>eds</w:t>
      </w:r>
      <w:proofErr w:type="spellEnd"/>
      <w:r w:rsidRPr="00BC6A2E">
        <w:rPr>
          <w:rFonts w:ascii="Tahoma" w:hAnsi="Tahoma" w:cs="Tahoma"/>
          <w:sz w:val="20"/>
          <w:szCs w:val="20"/>
        </w:rPr>
        <w:t xml:space="preserve">.): </w:t>
      </w:r>
      <w:r w:rsidRPr="00BC6A2E">
        <w:rPr>
          <w:rFonts w:ascii="Tahoma" w:hAnsi="Tahoma" w:cs="Tahoma"/>
          <w:i/>
          <w:sz w:val="20"/>
          <w:szCs w:val="20"/>
        </w:rPr>
        <w:t xml:space="preserve">Religionen – Die religiöse Erfahrung / </w:t>
      </w:r>
      <w:proofErr w:type="spellStart"/>
      <w:r w:rsidRPr="00BC6A2E">
        <w:rPr>
          <w:rFonts w:ascii="Tahoma" w:hAnsi="Tahoma" w:cs="Tahoma"/>
          <w:i/>
          <w:sz w:val="20"/>
          <w:szCs w:val="20"/>
        </w:rPr>
        <w:t>Religions</w:t>
      </w:r>
      <w:proofErr w:type="spellEnd"/>
      <w:r w:rsidRPr="00BC6A2E">
        <w:rPr>
          <w:rFonts w:ascii="Tahoma" w:hAnsi="Tahoma" w:cs="Tahoma"/>
          <w:i/>
          <w:sz w:val="20"/>
          <w:szCs w:val="20"/>
        </w:rPr>
        <w:t xml:space="preserve"> – The Religious Experience.</w:t>
      </w:r>
      <w:r w:rsidRPr="00BC6A2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C6A2E">
        <w:rPr>
          <w:rFonts w:ascii="Tahoma" w:hAnsi="Tahoma" w:cs="Tahoma"/>
          <w:sz w:val="20"/>
          <w:szCs w:val="20"/>
        </w:rPr>
        <w:t>Eranos</w:t>
      </w:r>
      <w:proofErr w:type="spellEnd"/>
      <w:r w:rsidRPr="00BC6A2E">
        <w:rPr>
          <w:rFonts w:ascii="Tahoma" w:hAnsi="Tahoma" w:cs="Tahoma"/>
          <w:sz w:val="20"/>
          <w:szCs w:val="20"/>
        </w:rPr>
        <w:t xml:space="preserve"> - Neue Folge Nr. 14. Würzburg: Königshausen &amp; Neumann, 2008. (Essays in English, French, German, </w:t>
      </w:r>
      <w:proofErr w:type="spellStart"/>
      <w:r w:rsidRPr="00BC6A2E">
        <w:rPr>
          <w:rFonts w:ascii="Tahoma" w:hAnsi="Tahoma" w:cs="Tahoma"/>
          <w:sz w:val="20"/>
          <w:szCs w:val="20"/>
        </w:rPr>
        <w:t>Italian</w:t>
      </w:r>
      <w:proofErr w:type="spellEnd"/>
      <w:r w:rsidRPr="00BC6A2E">
        <w:rPr>
          <w:rFonts w:ascii="Tahoma" w:hAnsi="Tahoma" w:cs="Tahoma"/>
          <w:sz w:val="20"/>
          <w:szCs w:val="20"/>
        </w:rPr>
        <w:t>).</w:t>
      </w:r>
      <w:r w:rsidRPr="00BC6A2E">
        <w:rPr>
          <w:rFonts w:ascii="Tahoma" w:hAnsi="Tahoma" w:cs="Tahoma"/>
          <w:sz w:val="20"/>
          <w:szCs w:val="20"/>
        </w:rPr>
        <w:br/>
      </w:r>
      <w:r w:rsidRPr="00BC6A2E">
        <w:rPr>
          <w:rFonts w:ascii="Tahoma" w:hAnsi="Tahoma" w:cs="Tahoma"/>
          <w:sz w:val="20"/>
          <w:szCs w:val="20"/>
        </w:rPr>
        <w:br/>
        <w:t>Matthias Riedl/Karl-Heinz Nusser/Theresia Ritter (</w:t>
      </w:r>
      <w:proofErr w:type="spellStart"/>
      <w:r w:rsidRPr="00BC6A2E">
        <w:rPr>
          <w:rFonts w:ascii="Tahoma" w:hAnsi="Tahoma" w:cs="Tahoma"/>
          <w:sz w:val="20"/>
          <w:szCs w:val="20"/>
        </w:rPr>
        <w:t>eds</w:t>
      </w:r>
      <w:proofErr w:type="spellEnd"/>
      <w:r w:rsidRPr="00BC6A2E">
        <w:rPr>
          <w:rFonts w:ascii="Tahoma" w:hAnsi="Tahoma" w:cs="Tahoma"/>
          <w:sz w:val="20"/>
          <w:szCs w:val="20"/>
        </w:rPr>
        <w:t xml:space="preserve">.): </w:t>
      </w:r>
      <w:proofErr w:type="spellStart"/>
      <w:r w:rsidRPr="00BC6A2E">
        <w:rPr>
          <w:rFonts w:ascii="Tahoma" w:hAnsi="Tahoma" w:cs="Tahoma"/>
          <w:i/>
          <w:sz w:val="20"/>
          <w:szCs w:val="20"/>
        </w:rPr>
        <w:t>Politikos</w:t>
      </w:r>
      <w:proofErr w:type="spellEnd"/>
      <w:r w:rsidRPr="00BC6A2E">
        <w:rPr>
          <w:rFonts w:ascii="Tahoma" w:hAnsi="Tahoma" w:cs="Tahoma"/>
          <w:i/>
          <w:sz w:val="20"/>
          <w:szCs w:val="20"/>
        </w:rPr>
        <w:t xml:space="preserve"> – Vom Element des Persönlichen in der Politik</w:t>
      </w:r>
      <w:r w:rsidRPr="00BC6A2E">
        <w:rPr>
          <w:rFonts w:ascii="Tahoma" w:hAnsi="Tahoma" w:cs="Tahoma"/>
          <w:sz w:val="20"/>
          <w:szCs w:val="20"/>
        </w:rPr>
        <w:t xml:space="preserve">. Festschrift für Tilo Schabert zum 65. Geburtstag. Berlin: Duncker &amp; Humblot, 2008. (Essays in English, French, German, </w:t>
      </w:r>
      <w:proofErr w:type="spellStart"/>
      <w:r w:rsidRPr="00BC6A2E">
        <w:rPr>
          <w:rFonts w:ascii="Tahoma" w:hAnsi="Tahoma" w:cs="Tahoma"/>
          <w:sz w:val="20"/>
          <w:szCs w:val="20"/>
        </w:rPr>
        <w:t>Italian</w:t>
      </w:r>
      <w:proofErr w:type="spellEnd"/>
      <w:r w:rsidRPr="00BC6A2E">
        <w:rPr>
          <w:rFonts w:ascii="Tahoma" w:hAnsi="Tahoma" w:cs="Tahoma"/>
          <w:sz w:val="20"/>
          <w:szCs w:val="20"/>
        </w:rPr>
        <w:t>).</w:t>
      </w:r>
      <w:r w:rsidRPr="00BC6A2E">
        <w:rPr>
          <w:rFonts w:ascii="Tahoma" w:hAnsi="Tahoma" w:cs="Tahoma"/>
          <w:sz w:val="20"/>
          <w:szCs w:val="20"/>
        </w:rPr>
        <w:br/>
      </w:r>
      <w:r w:rsidR="00BC6A2E">
        <w:rPr>
          <w:rFonts w:ascii="Tahoma" w:hAnsi="Tahoma" w:cs="Tahoma"/>
          <w:sz w:val="20"/>
          <w:szCs w:val="20"/>
        </w:rPr>
        <w:br/>
      </w:r>
      <w:r w:rsidRPr="00BC6A2E">
        <w:rPr>
          <w:rFonts w:ascii="Tahoma" w:hAnsi="Tahoma" w:cs="Tahoma"/>
          <w:sz w:val="20"/>
          <w:szCs w:val="20"/>
        </w:rPr>
        <w:t>Tilo Schabert/Matthias Riedl (</w:t>
      </w:r>
      <w:proofErr w:type="spellStart"/>
      <w:r w:rsidRPr="00BC6A2E">
        <w:rPr>
          <w:rFonts w:ascii="Tahoma" w:hAnsi="Tahoma" w:cs="Tahoma"/>
          <w:sz w:val="20"/>
          <w:szCs w:val="20"/>
        </w:rPr>
        <w:t>eds</w:t>
      </w:r>
      <w:proofErr w:type="spellEnd"/>
      <w:r w:rsidRPr="00BC6A2E">
        <w:rPr>
          <w:rFonts w:ascii="Tahoma" w:hAnsi="Tahoma" w:cs="Tahoma"/>
          <w:sz w:val="20"/>
          <w:szCs w:val="20"/>
        </w:rPr>
        <w:t xml:space="preserve">.): </w:t>
      </w:r>
      <w:r w:rsidRPr="00BC6A2E">
        <w:rPr>
          <w:rFonts w:ascii="Tahoma" w:hAnsi="Tahoma" w:cs="Tahoma"/>
          <w:i/>
          <w:sz w:val="20"/>
          <w:szCs w:val="20"/>
        </w:rPr>
        <w:t xml:space="preserve">Gott oder Götter? / </w:t>
      </w:r>
      <w:proofErr w:type="spellStart"/>
      <w:r w:rsidRPr="00BC6A2E">
        <w:rPr>
          <w:rFonts w:ascii="Tahoma" w:hAnsi="Tahoma" w:cs="Tahoma"/>
          <w:i/>
          <w:sz w:val="20"/>
          <w:szCs w:val="20"/>
        </w:rPr>
        <w:t>God</w:t>
      </w:r>
      <w:proofErr w:type="spellEnd"/>
      <w:r w:rsidRPr="00BC6A2E">
        <w:rPr>
          <w:rFonts w:ascii="Tahoma" w:hAnsi="Tahoma" w:cs="Tahoma"/>
          <w:i/>
          <w:sz w:val="20"/>
          <w:szCs w:val="20"/>
        </w:rPr>
        <w:t xml:space="preserve"> </w:t>
      </w:r>
      <w:proofErr w:type="spellStart"/>
      <w:r w:rsidRPr="00BC6A2E">
        <w:rPr>
          <w:rFonts w:ascii="Tahoma" w:hAnsi="Tahoma" w:cs="Tahoma"/>
          <w:i/>
          <w:sz w:val="20"/>
          <w:szCs w:val="20"/>
        </w:rPr>
        <w:t>or</w:t>
      </w:r>
      <w:proofErr w:type="spellEnd"/>
      <w:r w:rsidRPr="00BC6A2E">
        <w:rPr>
          <w:rFonts w:ascii="Tahoma" w:hAnsi="Tahoma" w:cs="Tahoma"/>
          <w:i/>
          <w:sz w:val="20"/>
          <w:szCs w:val="20"/>
        </w:rPr>
        <w:t xml:space="preserve"> Gods?</w:t>
      </w:r>
      <w:r w:rsidRPr="00BC6A2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C6A2E">
        <w:rPr>
          <w:rFonts w:ascii="Tahoma" w:hAnsi="Tahoma" w:cs="Tahoma"/>
          <w:sz w:val="20"/>
          <w:szCs w:val="20"/>
        </w:rPr>
        <w:t>Eranos</w:t>
      </w:r>
      <w:proofErr w:type="spellEnd"/>
      <w:r w:rsidRPr="00BC6A2E">
        <w:rPr>
          <w:rFonts w:ascii="Tahoma" w:hAnsi="Tahoma" w:cs="Tahoma"/>
          <w:sz w:val="20"/>
          <w:szCs w:val="20"/>
        </w:rPr>
        <w:t xml:space="preserve"> - Neue Folge Nr. 15. Würzburg: Königshausen &amp; Neumann, 2009. </w:t>
      </w:r>
      <w:r w:rsidRPr="00657AC3">
        <w:rPr>
          <w:rFonts w:ascii="Tahoma" w:hAnsi="Tahoma" w:cs="Tahoma"/>
          <w:sz w:val="20"/>
          <w:szCs w:val="20"/>
        </w:rPr>
        <w:t xml:space="preserve">(Essays in English, French, German, </w:t>
      </w:r>
      <w:proofErr w:type="spellStart"/>
      <w:r w:rsidRPr="00657AC3">
        <w:rPr>
          <w:rFonts w:ascii="Tahoma" w:hAnsi="Tahoma" w:cs="Tahoma"/>
          <w:sz w:val="20"/>
          <w:szCs w:val="20"/>
        </w:rPr>
        <w:t>Italian</w:t>
      </w:r>
      <w:proofErr w:type="spellEnd"/>
      <w:r w:rsidRPr="00657AC3">
        <w:rPr>
          <w:rFonts w:ascii="Tahoma" w:hAnsi="Tahoma" w:cs="Tahoma"/>
          <w:sz w:val="20"/>
          <w:szCs w:val="20"/>
        </w:rPr>
        <w:t>)</w:t>
      </w:r>
      <w:r w:rsidR="00BC6A2E" w:rsidRPr="00657AC3">
        <w:rPr>
          <w:rFonts w:ascii="Tahoma" w:hAnsi="Tahoma" w:cs="Tahoma"/>
          <w:sz w:val="20"/>
          <w:szCs w:val="20"/>
        </w:rPr>
        <w:br/>
      </w:r>
      <w:r w:rsidR="00BC6A2E" w:rsidRPr="00657AC3">
        <w:rPr>
          <w:rFonts w:ascii="Tahoma" w:hAnsi="Tahoma" w:cs="Tahoma"/>
          <w:sz w:val="20"/>
          <w:szCs w:val="20"/>
        </w:rPr>
        <w:br/>
      </w:r>
      <w:r w:rsidRPr="00657AC3">
        <w:rPr>
          <w:rFonts w:ascii="Tahoma" w:hAnsi="Tahoma" w:cs="Tahoma"/>
          <w:sz w:val="20"/>
          <w:szCs w:val="20"/>
        </w:rPr>
        <w:t>Matthias Riedl/Tilo Schabert (</w:t>
      </w:r>
      <w:proofErr w:type="spellStart"/>
      <w:r w:rsidRPr="00657AC3">
        <w:rPr>
          <w:rFonts w:ascii="Tahoma" w:hAnsi="Tahoma" w:cs="Tahoma"/>
          <w:sz w:val="20"/>
          <w:szCs w:val="20"/>
        </w:rPr>
        <w:t>eds</w:t>
      </w:r>
      <w:proofErr w:type="spellEnd"/>
      <w:r w:rsidRPr="00657AC3">
        <w:rPr>
          <w:rFonts w:ascii="Tahoma" w:hAnsi="Tahoma" w:cs="Tahoma"/>
          <w:sz w:val="20"/>
          <w:szCs w:val="20"/>
        </w:rPr>
        <w:t xml:space="preserve">.): </w:t>
      </w:r>
      <w:r w:rsidRPr="00657AC3">
        <w:rPr>
          <w:rFonts w:ascii="Tahoma" w:hAnsi="Tahoma" w:cs="Tahoma"/>
          <w:i/>
          <w:sz w:val="20"/>
          <w:szCs w:val="20"/>
        </w:rPr>
        <w:t xml:space="preserve">Die Stadt: Achse und Zentrum der Welt / The City: Axis and </w:t>
      </w:r>
      <w:proofErr w:type="spellStart"/>
      <w:r w:rsidRPr="00657AC3">
        <w:rPr>
          <w:rFonts w:ascii="Tahoma" w:hAnsi="Tahoma" w:cs="Tahoma"/>
          <w:i/>
          <w:sz w:val="20"/>
          <w:szCs w:val="20"/>
        </w:rPr>
        <w:t>Centre</w:t>
      </w:r>
      <w:proofErr w:type="spellEnd"/>
      <w:r w:rsidRPr="00657AC3">
        <w:rPr>
          <w:rFonts w:ascii="Tahoma" w:hAnsi="Tahoma" w:cs="Tahoma"/>
          <w:i/>
          <w:sz w:val="20"/>
          <w:szCs w:val="20"/>
        </w:rPr>
        <w:t xml:space="preserve"> of the World</w:t>
      </w:r>
      <w:r w:rsidRPr="00657AC3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657AC3">
        <w:rPr>
          <w:rFonts w:ascii="Tahoma" w:hAnsi="Tahoma" w:cs="Tahoma"/>
          <w:sz w:val="20"/>
          <w:szCs w:val="20"/>
          <w:lang w:val="en-US"/>
        </w:rPr>
        <w:t>Eranos</w:t>
      </w:r>
      <w:proofErr w:type="spellEnd"/>
      <w:r w:rsidRPr="00657AC3">
        <w:rPr>
          <w:rFonts w:ascii="Tahoma" w:hAnsi="Tahoma" w:cs="Tahoma"/>
          <w:sz w:val="20"/>
          <w:szCs w:val="20"/>
          <w:lang w:val="en-US"/>
        </w:rPr>
        <w:t xml:space="preserve"> - Neue </w:t>
      </w:r>
      <w:proofErr w:type="spellStart"/>
      <w:r w:rsidRPr="00657AC3">
        <w:rPr>
          <w:rFonts w:ascii="Tahoma" w:hAnsi="Tahoma" w:cs="Tahoma"/>
          <w:sz w:val="20"/>
          <w:szCs w:val="20"/>
          <w:lang w:val="en-US"/>
        </w:rPr>
        <w:t>Folge</w:t>
      </w:r>
      <w:proofErr w:type="spellEnd"/>
      <w:r w:rsidRPr="00657AC3">
        <w:rPr>
          <w:rFonts w:ascii="Tahoma" w:hAnsi="Tahoma" w:cs="Tahoma"/>
          <w:sz w:val="20"/>
          <w:szCs w:val="20"/>
          <w:lang w:val="en-US"/>
        </w:rPr>
        <w:t xml:space="preserve"> Nr. 16. Würzburg: </w:t>
      </w:r>
      <w:proofErr w:type="spellStart"/>
      <w:r w:rsidRPr="00657AC3">
        <w:rPr>
          <w:rFonts w:ascii="Tahoma" w:hAnsi="Tahoma" w:cs="Tahoma"/>
          <w:sz w:val="20"/>
          <w:szCs w:val="20"/>
          <w:lang w:val="en-US"/>
        </w:rPr>
        <w:t>Königshausen</w:t>
      </w:r>
      <w:proofErr w:type="spellEnd"/>
      <w:r w:rsidRPr="00657AC3">
        <w:rPr>
          <w:rFonts w:ascii="Tahoma" w:hAnsi="Tahoma" w:cs="Tahoma"/>
          <w:sz w:val="20"/>
          <w:szCs w:val="20"/>
          <w:lang w:val="en-US"/>
        </w:rPr>
        <w:t xml:space="preserve"> &amp; Neumann</w:t>
      </w:r>
      <w:r w:rsidR="001359B6" w:rsidRPr="00657AC3">
        <w:rPr>
          <w:rFonts w:ascii="Tahoma" w:hAnsi="Tahoma" w:cs="Tahoma"/>
          <w:sz w:val="20"/>
          <w:szCs w:val="20"/>
          <w:lang w:val="en-US"/>
        </w:rPr>
        <w:t>,</w:t>
      </w:r>
      <w:r w:rsidRPr="00657AC3">
        <w:rPr>
          <w:rFonts w:ascii="Tahoma" w:hAnsi="Tahoma" w:cs="Tahoma"/>
          <w:sz w:val="20"/>
          <w:szCs w:val="20"/>
          <w:lang w:val="en-US"/>
        </w:rPr>
        <w:t xml:space="preserve"> 2011. (Essays in English, French, German, Italian)</w:t>
      </w:r>
      <w:r w:rsidRPr="00657AC3">
        <w:rPr>
          <w:rFonts w:ascii="Tahoma" w:hAnsi="Tahoma" w:cs="Tahoma"/>
          <w:sz w:val="20"/>
          <w:szCs w:val="20"/>
          <w:lang w:val="en-US"/>
        </w:rPr>
        <w:br/>
      </w:r>
      <w:r w:rsidRPr="00657AC3">
        <w:rPr>
          <w:rFonts w:ascii="Tahoma" w:hAnsi="Tahoma" w:cs="Tahoma"/>
          <w:sz w:val="20"/>
          <w:szCs w:val="20"/>
          <w:lang w:val="en-US"/>
        </w:rPr>
        <w:br/>
      </w:r>
      <w:r w:rsidR="00C1491A" w:rsidRPr="00657AC3">
        <w:rPr>
          <w:rFonts w:ascii="Tahoma" w:hAnsi="Tahoma" w:cs="Tahoma"/>
          <w:sz w:val="20"/>
          <w:szCs w:val="20"/>
          <w:lang w:val="en-US"/>
        </w:rPr>
        <w:t xml:space="preserve">Matthias Riedl (ed.), </w:t>
      </w:r>
      <w:r w:rsidR="00C1491A" w:rsidRPr="00657AC3">
        <w:rPr>
          <w:rFonts w:ascii="Tahoma" w:hAnsi="Tahoma" w:cs="Tahoma"/>
          <w:i/>
          <w:sz w:val="20"/>
          <w:szCs w:val="20"/>
          <w:lang w:val="en-US"/>
        </w:rPr>
        <w:t>A Companion to Joachim of Fiore</w:t>
      </w:r>
      <w:r w:rsidR="00C1491A" w:rsidRPr="00657AC3">
        <w:rPr>
          <w:rFonts w:ascii="Tahoma" w:hAnsi="Tahoma" w:cs="Tahoma"/>
          <w:sz w:val="20"/>
          <w:szCs w:val="20"/>
          <w:lang w:val="en-US"/>
        </w:rPr>
        <w:t xml:space="preserve"> (Brill’s Companions to the Christian Tradition, vol, 75), Leiden: Brill, 2018. </w:t>
      </w:r>
    </w:p>
    <w:p w14:paraId="0D1E3BE4" w14:textId="77777777" w:rsidR="000D589C" w:rsidRDefault="00B632BF" w:rsidP="00F750D6">
      <w:pPr>
        <w:spacing w:after="120"/>
        <w:rPr>
          <w:rFonts w:ascii="Tahoma" w:hAnsi="Tahoma" w:cs="Tahoma"/>
        </w:rPr>
      </w:pPr>
      <w:r w:rsidRPr="00BC6A2E">
        <w:rPr>
          <w:rFonts w:ascii="Tahoma" w:hAnsi="Tahoma" w:cs="Tahoma"/>
        </w:rPr>
        <w:t xml:space="preserve">Nadia Al-Bagdadi, David </w:t>
      </w:r>
      <w:proofErr w:type="spellStart"/>
      <w:r w:rsidRPr="00BC6A2E">
        <w:rPr>
          <w:rFonts w:ascii="Tahoma" w:hAnsi="Tahoma" w:cs="Tahoma"/>
        </w:rPr>
        <w:t>Marno</w:t>
      </w:r>
      <w:proofErr w:type="spellEnd"/>
      <w:r w:rsidRPr="00BC6A2E">
        <w:rPr>
          <w:rFonts w:ascii="Tahoma" w:hAnsi="Tahoma" w:cs="Tahoma"/>
        </w:rPr>
        <w:t xml:space="preserve">, Matthias Riedl (eds.), </w:t>
      </w:r>
      <w:r w:rsidRPr="00BC6A2E">
        <w:rPr>
          <w:rFonts w:ascii="Tahoma" w:hAnsi="Tahoma" w:cs="Tahoma"/>
          <w:i/>
        </w:rPr>
        <w:t>The Apocalyptic Complex: Perspectives, Histories, Persistence</w:t>
      </w:r>
      <w:r w:rsidRPr="00BC6A2E">
        <w:rPr>
          <w:rFonts w:ascii="Tahoma" w:hAnsi="Tahoma" w:cs="Tahoma"/>
        </w:rPr>
        <w:t>, ed. (Bud</w:t>
      </w:r>
      <w:r w:rsidR="00BB52A4" w:rsidRPr="00BC6A2E">
        <w:rPr>
          <w:rFonts w:ascii="Tahoma" w:hAnsi="Tahoma" w:cs="Tahoma"/>
        </w:rPr>
        <w:t>apest/New York: CEU Press 2018)</w:t>
      </w:r>
      <w:r w:rsidRPr="00BC6A2E">
        <w:rPr>
          <w:rFonts w:ascii="Tahoma" w:hAnsi="Tahoma" w:cs="Tahoma"/>
        </w:rPr>
        <w:t>.</w:t>
      </w:r>
      <w:r w:rsidR="00C1491A" w:rsidRPr="00BC6A2E">
        <w:rPr>
          <w:rFonts w:ascii="Tahoma" w:hAnsi="Tahoma" w:cs="Tahoma"/>
        </w:rPr>
        <w:br/>
      </w:r>
    </w:p>
    <w:p w14:paraId="5BEC5A7D" w14:textId="77777777" w:rsidR="00852E56" w:rsidRPr="00BC6A2E" w:rsidRDefault="00852E56" w:rsidP="00F750D6">
      <w:pPr>
        <w:spacing w:after="120"/>
        <w:rPr>
          <w:rFonts w:ascii="Tahoma" w:hAnsi="Tahoma" w:cs="Tahoma"/>
        </w:rPr>
      </w:pPr>
    </w:p>
    <w:p w14:paraId="15586440" w14:textId="77777777" w:rsidR="00F60B92" w:rsidRPr="00BC6A2E" w:rsidRDefault="00BA13A7" w:rsidP="00F750D6">
      <w:pPr>
        <w:numPr>
          <w:ilvl w:val="0"/>
          <w:numId w:val="3"/>
        </w:numPr>
        <w:tabs>
          <w:tab w:val="clear" w:pos="720"/>
          <w:tab w:val="num" w:pos="360"/>
        </w:tabs>
        <w:spacing w:after="120"/>
        <w:ind w:hanging="720"/>
        <w:jc w:val="both"/>
        <w:rPr>
          <w:rFonts w:ascii="Tahoma" w:hAnsi="Tahoma" w:cs="Tahoma"/>
          <w:b/>
          <w:i/>
          <w:lang w:val="de-DE"/>
        </w:rPr>
      </w:pPr>
      <w:r>
        <w:rPr>
          <w:rFonts w:ascii="Tahoma" w:hAnsi="Tahoma" w:cs="Tahoma"/>
          <w:b/>
          <w:i/>
          <w:lang w:val="de-DE"/>
        </w:rPr>
        <w:lastRenderedPageBreak/>
        <w:t xml:space="preserve">Selected </w:t>
      </w:r>
      <w:proofErr w:type="spellStart"/>
      <w:r w:rsidR="00F60B92" w:rsidRPr="00BC6A2E">
        <w:rPr>
          <w:rFonts w:ascii="Tahoma" w:hAnsi="Tahoma" w:cs="Tahoma"/>
          <w:b/>
          <w:i/>
          <w:lang w:val="de-DE"/>
        </w:rPr>
        <w:t>Articles</w:t>
      </w:r>
      <w:proofErr w:type="spellEnd"/>
    </w:p>
    <w:p w14:paraId="7B0AA1DF" w14:textId="77777777" w:rsidR="00F60B92" w:rsidRPr="00BC6A2E" w:rsidRDefault="00F60B92" w:rsidP="00F750D6">
      <w:pPr>
        <w:pStyle w:val="StandardWeb1"/>
        <w:spacing w:before="0" w:after="120"/>
        <w:rPr>
          <w:rFonts w:ascii="Tahoma" w:hAnsi="Tahoma" w:cs="Tahoma"/>
          <w:sz w:val="20"/>
          <w:szCs w:val="20"/>
          <w:lang w:val="en-US"/>
        </w:rPr>
      </w:pPr>
      <w:r w:rsidRPr="00BC6A2E">
        <w:rPr>
          <w:rFonts w:ascii="Tahoma" w:hAnsi="Tahoma" w:cs="Tahoma"/>
          <w:sz w:val="20"/>
          <w:szCs w:val="20"/>
        </w:rPr>
        <w:br/>
        <w:t xml:space="preserve">„Säkularisierung als Heilsgeschehen: Gianni </w:t>
      </w:r>
      <w:proofErr w:type="spellStart"/>
      <w:r w:rsidRPr="00BC6A2E">
        <w:rPr>
          <w:rFonts w:ascii="Tahoma" w:hAnsi="Tahoma" w:cs="Tahoma"/>
          <w:sz w:val="20"/>
          <w:szCs w:val="20"/>
        </w:rPr>
        <w:t>Vattimos</w:t>
      </w:r>
      <w:proofErr w:type="spellEnd"/>
      <w:r w:rsidRPr="00BC6A2E">
        <w:rPr>
          <w:rFonts w:ascii="Tahoma" w:hAnsi="Tahoma" w:cs="Tahoma"/>
          <w:sz w:val="20"/>
          <w:szCs w:val="20"/>
        </w:rPr>
        <w:t xml:space="preserve"> postmoderne Eschatologie.“ In: Mathias Hildebrandt et al. (ed.): </w:t>
      </w:r>
      <w:r w:rsidRPr="00BC6A2E">
        <w:rPr>
          <w:rFonts w:ascii="Tahoma" w:hAnsi="Tahoma" w:cs="Tahoma"/>
          <w:i/>
          <w:iCs/>
          <w:sz w:val="20"/>
          <w:szCs w:val="20"/>
        </w:rPr>
        <w:t xml:space="preserve">Säkularisierung und </w:t>
      </w:r>
      <w:proofErr w:type="spellStart"/>
      <w:r w:rsidRPr="00BC6A2E">
        <w:rPr>
          <w:rFonts w:ascii="Tahoma" w:hAnsi="Tahoma" w:cs="Tahoma"/>
          <w:i/>
          <w:iCs/>
          <w:sz w:val="20"/>
          <w:szCs w:val="20"/>
        </w:rPr>
        <w:t>Resakralisierung</w:t>
      </w:r>
      <w:proofErr w:type="spellEnd"/>
      <w:r w:rsidRPr="00BC6A2E">
        <w:rPr>
          <w:rFonts w:ascii="Tahoma" w:hAnsi="Tahoma" w:cs="Tahoma"/>
          <w:i/>
          <w:iCs/>
          <w:sz w:val="20"/>
          <w:szCs w:val="20"/>
        </w:rPr>
        <w:t xml:space="preserve"> in westlichen Gesellschaften. Ideengeschichtliche und theoretische Perspektiven</w:t>
      </w:r>
      <w:r w:rsidRPr="00BC6A2E">
        <w:rPr>
          <w:rFonts w:ascii="Tahoma" w:hAnsi="Tahoma" w:cs="Tahoma"/>
          <w:sz w:val="20"/>
          <w:szCs w:val="20"/>
        </w:rPr>
        <w:t xml:space="preserve">. Wiesbaden: Westdeutscher Verlag, 2001, pp. 171-184. </w:t>
      </w:r>
      <w:r w:rsidRPr="00BC6A2E">
        <w:rPr>
          <w:rFonts w:ascii="Tahoma" w:hAnsi="Tahoma" w:cs="Tahoma"/>
          <w:sz w:val="20"/>
          <w:szCs w:val="20"/>
        </w:rPr>
        <w:br/>
      </w:r>
      <w:r w:rsidRPr="00BC6A2E">
        <w:rPr>
          <w:rFonts w:ascii="Tahoma" w:hAnsi="Tahoma" w:cs="Tahoma"/>
          <w:sz w:val="20"/>
          <w:szCs w:val="20"/>
        </w:rPr>
        <w:br/>
        <w:t xml:space="preserve">„Adolf Portmann - Ein Skeptiker auf der Suche“. </w:t>
      </w:r>
      <w:r w:rsidRPr="00BC6A2E">
        <w:rPr>
          <w:rFonts w:ascii="Tahoma" w:hAnsi="Tahoma" w:cs="Tahoma"/>
          <w:sz w:val="20"/>
          <w:szCs w:val="20"/>
          <w:lang w:val="it-IT"/>
        </w:rPr>
        <w:t xml:space="preserve">In: </w:t>
      </w:r>
      <w:r w:rsidRPr="00BC6A2E">
        <w:rPr>
          <w:rFonts w:ascii="Tahoma" w:hAnsi="Tahoma" w:cs="Tahoma"/>
          <w:i/>
          <w:iCs/>
          <w:sz w:val="20"/>
          <w:szCs w:val="20"/>
          <w:lang w:val="it-IT"/>
        </w:rPr>
        <w:t>Eranos - Neue Folge</w:t>
      </w:r>
      <w:r w:rsidRPr="00BC6A2E">
        <w:rPr>
          <w:rFonts w:ascii="Tahoma" w:hAnsi="Tahoma" w:cs="Tahoma"/>
          <w:sz w:val="20"/>
          <w:szCs w:val="20"/>
          <w:lang w:val="it-IT"/>
        </w:rPr>
        <w:t xml:space="preserve"> 11 (2003), pp. 115-126.</w:t>
      </w:r>
      <w:r w:rsidRPr="00BC6A2E">
        <w:rPr>
          <w:rFonts w:ascii="Tahoma" w:hAnsi="Tahoma" w:cs="Tahoma"/>
          <w:sz w:val="20"/>
          <w:szCs w:val="20"/>
          <w:lang w:val="it-IT"/>
        </w:rPr>
        <w:br/>
      </w:r>
      <w:r w:rsidRPr="00BC6A2E">
        <w:rPr>
          <w:rFonts w:ascii="Tahoma" w:hAnsi="Tahoma" w:cs="Tahoma"/>
          <w:sz w:val="20"/>
          <w:szCs w:val="20"/>
          <w:lang w:val="it-IT"/>
        </w:rPr>
        <w:br/>
      </w:r>
      <w:r w:rsidRPr="00657AC3">
        <w:rPr>
          <w:rFonts w:ascii="Tahoma" w:hAnsi="Tahoma" w:cs="Tahoma"/>
          <w:sz w:val="20"/>
          <w:szCs w:val="20"/>
          <w:lang w:val="en-US"/>
        </w:rPr>
        <w:t>„</w:t>
      </w:r>
      <w:proofErr w:type="spellStart"/>
      <w:r w:rsidRPr="00657AC3">
        <w:rPr>
          <w:rFonts w:ascii="Tahoma" w:hAnsi="Tahoma" w:cs="Tahoma"/>
          <w:sz w:val="20"/>
          <w:szCs w:val="20"/>
          <w:lang w:val="en-US"/>
        </w:rPr>
        <w:t>Avanguardia</w:t>
      </w:r>
      <w:proofErr w:type="spellEnd"/>
      <w:r w:rsidRPr="00657AC3">
        <w:rPr>
          <w:rFonts w:ascii="Tahoma" w:hAnsi="Tahoma" w:cs="Tahoma"/>
          <w:sz w:val="20"/>
          <w:szCs w:val="20"/>
          <w:lang w:val="en-US"/>
        </w:rPr>
        <w:t xml:space="preserve"> e </w:t>
      </w:r>
      <w:proofErr w:type="spellStart"/>
      <w:r w:rsidRPr="00657AC3">
        <w:rPr>
          <w:rFonts w:ascii="Tahoma" w:hAnsi="Tahoma" w:cs="Tahoma"/>
          <w:sz w:val="20"/>
          <w:szCs w:val="20"/>
          <w:lang w:val="en-US"/>
        </w:rPr>
        <w:t>Apocalisse</w:t>
      </w:r>
      <w:proofErr w:type="spellEnd"/>
      <w:r w:rsidRPr="00657AC3">
        <w:rPr>
          <w:rFonts w:ascii="Tahoma" w:hAnsi="Tahoma" w:cs="Tahoma"/>
          <w:sz w:val="20"/>
          <w:szCs w:val="20"/>
          <w:lang w:val="en-US"/>
        </w:rPr>
        <w:t xml:space="preserve">: il regno </w:t>
      </w:r>
      <w:proofErr w:type="spellStart"/>
      <w:r w:rsidRPr="00657AC3">
        <w:rPr>
          <w:rFonts w:ascii="Tahoma" w:hAnsi="Tahoma" w:cs="Tahoma"/>
          <w:sz w:val="20"/>
          <w:szCs w:val="20"/>
          <w:lang w:val="en-US"/>
        </w:rPr>
        <w:t>spirituale</w:t>
      </w:r>
      <w:proofErr w:type="spellEnd"/>
      <w:r w:rsidRPr="00657AC3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657AC3">
        <w:rPr>
          <w:rFonts w:ascii="Tahoma" w:hAnsi="Tahoma" w:cs="Tahoma"/>
          <w:sz w:val="20"/>
          <w:szCs w:val="20"/>
          <w:lang w:val="en-US"/>
        </w:rPr>
        <w:t>negli</w:t>
      </w:r>
      <w:proofErr w:type="spellEnd"/>
      <w:r w:rsidRPr="00657AC3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657AC3">
        <w:rPr>
          <w:rFonts w:ascii="Tahoma" w:hAnsi="Tahoma" w:cs="Tahoma"/>
          <w:sz w:val="20"/>
          <w:szCs w:val="20"/>
          <w:lang w:val="en-US"/>
        </w:rPr>
        <w:t>scritti</w:t>
      </w:r>
      <w:proofErr w:type="spellEnd"/>
      <w:r w:rsidRPr="00657AC3">
        <w:rPr>
          <w:rFonts w:ascii="Tahoma" w:hAnsi="Tahoma" w:cs="Tahoma"/>
          <w:sz w:val="20"/>
          <w:szCs w:val="20"/>
          <w:lang w:val="en-US"/>
        </w:rPr>
        <w:t xml:space="preserve"> di Wassily Kandinsky.” </w:t>
      </w:r>
      <w:r w:rsidRPr="00BC6A2E">
        <w:rPr>
          <w:rFonts w:ascii="Tahoma" w:hAnsi="Tahoma" w:cs="Tahoma"/>
          <w:sz w:val="20"/>
          <w:szCs w:val="20"/>
          <w:lang w:val="en-GB"/>
        </w:rPr>
        <w:t xml:space="preserve">(Avantgarde and Apocalypse: the spiritual realm in the writings of Wassily Kandinsky). In: </w:t>
      </w:r>
      <w:proofErr w:type="spellStart"/>
      <w:r w:rsidRPr="00BC6A2E">
        <w:rPr>
          <w:rFonts w:ascii="Tahoma" w:hAnsi="Tahoma" w:cs="Tahoma"/>
          <w:i/>
          <w:iCs/>
          <w:sz w:val="20"/>
          <w:szCs w:val="20"/>
          <w:lang w:val="en-GB"/>
        </w:rPr>
        <w:t>Davar</w:t>
      </w:r>
      <w:proofErr w:type="spellEnd"/>
      <w:r w:rsidRPr="00BC6A2E">
        <w:rPr>
          <w:rFonts w:ascii="Tahoma" w:hAnsi="Tahoma" w:cs="Tahoma"/>
          <w:sz w:val="20"/>
          <w:szCs w:val="20"/>
          <w:lang w:val="en-GB"/>
        </w:rPr>
        <w:t xml:space="preserve"> 2 (2005), pp. 46-63.</w:t>
      </w:r>
      <w:r w:rsidRPr="00BC6A2E">
        <w:rPr>
          <w:rFonts w:ascii="Tahoma" w:hAnsi="Tahoma" w:cs="Tahoma"/>
          <w:sz w:val="20"/>
          <w:szCs w:val="20"/>
          <w:lang w:val="en-GB"/>
        </w:rPr>
        <w:br/>
      </w:r>
      <w:r w:rsidRPr="00BC6A2E">
        <w:rPr>
          <w:rFonts w:ascii="Tahoma" w:hAnsi="Tahoma" w:cs="Tahoma"/>
          <w:sz w:val="20"/>
          <w:szCs w:val="20"/>
        </w:rPr>
        <w:br/>
        <w:t xml:space="preserve">„Christian </w:t>
      </w:r>
      <w:proofErr w:type="spellStart"/>
      <w:r w:rsidRPr="00BC6A2E">
        <w:rPr>
          <w:rFonts w:ascii="Tahoma" w:hAnsi="Tahoma" w:cs="Tahoma"/>
          <w:sz w:val="20"/>
          <w:szCs w:val="20"/>
        </w:rPr>
        <w:t>Mysticism</w:t>
      </w:r>
      <w:proofErr w:type="spellEnd"/>
      <w:r w:rsidRPr="00BC6A2E">
        <w:rPr>
          <w:rFonts w:ascii="Tahoma" w:hAnsi="Tahoma" w:cs="Tahoma"/>
          <w:sz w:val="20"/>
          <w:szCs w:val="20"/>
        </w:rPr>
        <w:t xml:space="preserve">.” </w:t>
      </w:r>
      <w:r w:rsidRPr="00BC6A2E">
        <w:rPr>
          <w:rFonts w:ascii="Tahoma" w:hAnsi="Tahoma" w:cs="Tahoma"/>
          <w:sz w:val="20"/>
          <w:szCs w:val="20"/>
          <w:lang w:val="en-GB"/>
        </w:rPr>
        <w:t xml:space="preserve">In: Maryanne Cline Horowitz (editor in chief): </w:t>
      </w:r>
      <w:r w:rsidRPr="00BC6A2E">
        <w:rPr>
          <w:rFonts w:ascii="Tahoma" w:hAnsi="Tahoma" w:cs="Tahoma"/>
          <w:i/>
          <w:iCs/>
          <w:sz w:val="20"/>
          <w:szCs w:val="20"/>
          <w:lang w:val="en-GB"/>
        </w:rPr>
        <w:t>New Dictionary of the History of Ideas</w:t>
      </w:r>
      <w:r w:rsidRPr="00BC6A2E">
        <w:rPr>
          <w:rFonts w:ascii="Tahoma" w:hAnsi="Tahoma" w:cs="Tahoma"/>
          <w:sz w:val="20"/>
          <w:szCs w:val="20"/>
          <w:lang w:val="en-GB"/>
        </w:rPr>
        <w:t>. New York: Charles Scribner's Sons, 2005, vol. 4, pp. 1546-1549.</w:t>
      </w:r>
      <w:r w:rsidRPr="00BC6A2E">
        <w:rPr>
          <w:rFonts w:ascii="Tahoma" w:hAnsi="Tahoma" w:cs="Tahoma"/>
          <w:sz w:val="20"/>
          <w:szCs w:val="20"/>
          <w:lang w:val="en-GB"/>
        </w:rPr>
        <w:br/>
      </w:r>
      <w:r w:rsidRPr="00BC6A2E">
        <w:rPr>
          <w:rFonts w:ascii="Tahoma" w:hAnsi="Tahoma" w:cs="Tahoma"/>
          <w:sz w:val="20"/>
          <w:szCs w:val="20"/>
          <w:lang w:val="en-GB"/>
        </w:rPr>
        <w:br/>
      </w:r>
      <w:r w:rsidRPr="00BC6A2E">
        <w:rPr>
          <w:rFonts w:ascii="Tahoma" w:hAnsi="Tahoma" w:cs="Tahoma"/>
          <w:sz w:val="20"/>
          <w:szCs w:val="20"/>
        </w:rPr>
        <w:t>„</w:t>
      </w:r>
      <w:r w:rsidRPr="00BC6A2E">
        <w:rPr>
          <w:rFonts w:ascii="Tahoma" w:hAnsi="Tahoma" w:cs="Tahoma"/>
          <w:sz w:val="20"/>
          <w:szCs w:val="20"/>
          <w:lang w:val="en-GB"/>
        </w:rPr>
        <w:t xml:space="preserve">Eschatology.” In: Maryanne Cline Horowitz (editor in chief): </w:t>
      </w:r>
      <w:r w:rsidRPr="00BC6A2E">
        <w:rPr>
          <w:rFonts w:ascii="Tahoma" w:hAnsi="Tahoma" w:cs="Tahoma"/>
          <w:i/>
          <w:iCs/>
          <w:sz w:val="20"/>
          <w:szCs w:val="20"/>
          <w:lang w:val="en-GB"/>
        </w:rPr>
        <w:t>New Dictionary of the History of Ideas</w:t>
      </w:r>
      <w:r w:rsidRPr="00BC6A2E">
        <w:rPr>
          <w:rFonts w:ascii="Tahoma" w:hAnsi="Tahoma" w:cs="Tahoma"/>
          <w:sz w:val="20"/>
          <w:szCs w:val="20"/>
          <w:lang w:val="en-GB"/>
        </w:rPr>
        <w:t xml:space="preserve">. </w:t>
      </w:r>
      <w:r w:rsidRPr="00657AC3">
        <w:rPr>
          <w:rFonts w:ascii="Tahoma" w:hAnsi="Tahoma" w:cs="Tahoma"/>
          <w:sz w:val="20"/>
          <w:szCs w:val="20"/>
          <w:lang w:val="en-US"/>
        </w:rPr>
        <w:t>New York: Charles Scribner's Sons, 2005, vol. 2, pp.708-710.</w:t>
      </w:r>
      <w:r w:rsidRPr="00657AC3">
        <w:rPr>
          <w:rFonts w:ascii="Tahoma" w:hAnsi="Tahoma" w:cs="Tahoma"/>
          <w:sz w:val="20"/>
          <w:szCs w:val="20"/>
          <w:lang w:val="en-US"/>
        </w:rPr>
        <w:br/>
      </w:r>
      <w:r w:rsidRPr="00657AC3">
        <w:rPr>
          <w:rFonts w:ascii="Tahoma" w:hAnsi="Tahoma" w:cs="Tahoma"/>
          <w:sz w:val="20"/>
          <w:szCs w:val="20"/>
          <w:lang w:val="en-US"/>
        </w:rPr>
        <w:br/>
      </w:r>
      <w:r w:rsidRPr="00BC6A2E">
        <w:rPr>
          <w:rFonts w:ascii="Tahoma" w:hAnsi="Tahoma" w:cs="Tahoma"/>
          <w:sz w:val="20"/>
          <w:szCs w:val="20"/>
          <w:lang w:val="it-IT"/>
        </w:rPr>
        <w:t xml:space="preserve">„Gioacchino da Fiore padre della modernità. Le tesi di Eric Voegelin.” In: Gian Luca Potestà (ed.): </w:t>
      </w:r>
      <w:r w:rsidRPr="00BC6A2E">
        <w:rPr>
          <w:rFonts w:ascii="Tahoma" w:hAnsi="Tahoma" w:cs="Tahoma"/>
          <w:i/>
          <w:iCs/>
          <w:sz w:val="20"/>
          <w:szCs w:val="20"/>
          <w:lang w:val="it-IT"/>
        </w:rPr>
        <w:t>Gioacchino da Fiore nella cultura dell '800 e del '900. Atti del 6° Congresso internazionale di studi gioachimiti</w:t>
      </w:r>
      <w:r w:rsidRPr="00BC6A2E">
        <w:rPr>
          <w:rFonts w:ascii="Tahoma" w:hAnsi="Tahoma" w:cs="Tahoma"/>
          <w:sz w:val="20"/>
          <w:szCs w:val="20"/>
          <w:lang w:val="it-IT"/>
        </w:rPr>
        <w:t>. Rome: Viella, 2005, pp. 219-236.</w:t>
      </w:r>
      <w:r w:rsidRPr="00BC6A2E">
        <w:rPr>
          <w:rFonts w:ascii="Tahoma" w:hAnsi="Tahoma" w:cs="Tahoma"/>
          <w:sz w:val="20"/>
          <w:szCs w:val="20"/>
          <w:lang w:val="it-IT"/>
        </w:rPr>
        <w:br/>
      </w:r>
      <w:r w:rsidRPr="00BC6A2E">
        <w:rPr>
          <w:rFonts w:ascii="Tahoma" w:hAnsi="Tahoma" w:cs="Tahoma"/>
          <w:sz w:val="20"/>
          <w:szCs w:val="20"/>
          <w:lang w:val="it-IT"/>
        </w:rPr>
        <w:br/>
      </w:r>
      <w:r w:rsidRPr="00BC6A2E">
        <w:rPr>
          <w:rFonts w:ascii="Tahoma" w:hAnsi="Tahoma" w:cs="Tahoma"/>
          <w:sz w:val="20"/>
          <w:szCs w:val="20"/>
        </w:rPr>
        <w:t xml:space="preserve">„Natur und Sünde – Augustinus über den Anfang der Politik.“ In: </w:t>
      </w:r>
      <w:proofErr w:type="spellStart"/>
      <w:r w:rsidRPr="00BC6A2E">
        <w:rPr>
          <w:rFonts w:ascii="Tahoma" w:hAnsi="Tahoma" w:cs="Tahoma"/>
          <w:i/>
          <w:iCs/>
          <w:sz w:val="20"/>
          <w:szCs w:val="20"/>
        </w:rPr>
        <w:t>Eranos</w:t>
      </w:r>
      <w:proofErr w:type="spellEnd"/>
      <w:r w:rsidRPr="00BC6A2E">
        <w:rPr>
          <w:rFonts w:ascii="Tahoma" w:hAnsi="Tahoma" w:cs="Tahoma"/>
          <w:i/>
          <w:iCs/>
          <w:sz w:val="20"/>
          <w:szCs w:val="20"/>
        </w:rPr>
        <w:t xml:space="preserve"> - Neue Folge</w:t>
      </w:r>
      <w:r w:rsidRPr="00BC6A2E">
        <w:rPr>
          <w:rFonts w:ascii="Tahoma" w:hAnsi="Tahoma" w:cs="Tahoma"/>
          <w:sz w:val="20"/>
          <w:szCs w:val="20"/>
        </w:rPr>
        <w:t>, vol. 13 (2006), pp. 115-130.</w:t>
      </w:r>
      <w:r w:rsidRPr="00BC6A2E">
        <w:rPr>
          <w:rFonts w:ascii="Tahoma" w:hAnsi="Tahoma" w:cs="Tahoma"/>
          <w:sz w:val="20"/>
          <w:szCs w:val="20"/>
        </w:rPr>
        <w:br/>
      </w:r>
      <w:r w:rsidRPr="00BC6A2E">
        <w:rPr>
          <w:rFonts w:ascii="Tahoma" w:hAnsi="Tahoma" w:cs="Tahoma"/>
          <w:sz w:val="20"/>
          <w:szCs w:val="20"/>
        </w:rPr>
        <w:br/>
        <w:t xml:space="preserve">„Der Erfahrungsbegriff in den politischen Philosophien von Michael </w:t>
      </w:r>
      <w:proofErr w:type="spellStart"/>
      <w:r w:rsidRPr="00BC6A2E">
        <w:rPr>
          <w:rFonts w:ascii="Tahoma" w:hAnsi="Tahoma" w:cs="Tahoma"/>
          <w:sz w:val="20"/>
          <w:szCs w:val="20"/>
        </w:rPr>
        <w:t>Oakeshott</w:t>
      </w:r>
      <w:proofErr w:type="spellEnd"/>
      <w:r w:rsidRPr="00BC6A2E">
        <w:rPr>
          <w:rFonts w:ascii="Tahoma" w:hAnsi="Tahoma" w:cs="Tahoma"/>
          <w:sz w:val="20"/>
          <w:szCs w:val="20"/>
        </w:rPr>
        <w:t xml:space="preserve"> und Eric </w:t>
      </w:r>
      <w:proofErr w:type="spellStart"/>
      <w:r w:rsidRPr="00BC6A2E">
        <w:rPr>
          <w:rFonts w:ascii="Tahoma" w:hAnsi="Tahoma" w:cs="Tahoma"/>
          <w:sz w:val="20"/>
          <w:szCs w:val="20"/>
        </w:rPr>
        <w:t>Voegelin</w:t>
      </w:r>
      <w:proofErr w:type="spellEnd"/>
      <w:r w:rsidRPr="00BC6A2E">
        <w:rPr>
          <w:rFonts w:ascii="Tahoma" w:hAnsi="Tahoma" w:cs="Tahoma"/>
          <w:sz w:val="20"/>
          <w:szCs w:val="20"/>
        </w:rPr>
        <w:t xml:space="preserve">.“ In: André </w:t>
      </w:r>
      <w:proofErr w:type="spellStart"/>
      <w:r w:rsidRPr="00BC6A2E">
        <w:rPr>
          <w:rFonts w:ascii="Tahoma" w:hAnsi="Tahoma" w:cs="Tahoma"/>
          <w:sz w:val="20"/>
          <w:szCs w:val="20"/>
        </w:rPr>
        <w:t>Brodocz</w:t>
      </w:r>
      <w:proofErr w:type="spellEnd"/>
      <w:r w:rsidRPr="00BC6A2E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Pr="00BC6A2E">
        <w:rPr>
          <w:rFonts w:ascii="Tahoma" w:hAnsi="Tahoma" w:cs="Tahoma"/>
          <w:sz w:val="20"/>
          <w:szCs w:val="20"/>
        </w:rPr>
        <w:t>ed</w:t>
      </w:r>
      <w:proofErr w:type="spellEnd"/>
      <w:r w:rsidRPr="00BC6A2E">
        <w:rPr>
          <w:rFonts w:ascii="Tahoma" w:hAnsi="Tahoma" w:cs="Tahoma"/>
          <w:sz w:val="20"/>
          <w:szCs w:val="20"/>
        </w:rPr>
        <w:t xml:space="preserve">.): </w:t>
      </w:r>
      <w:r w:rsidRPr="00BC6A2E">
        <w:rPr>
          <w:rFonts w:ascii="Tahoma" w:hAnsi="Tahoma" w:cs="Tahoma"/>
          <w:i/>
          <w:iCs/>
          <w:sz w:val="20"/>
          <w:szCs w:val="20"/>
        </w:rPr>
        <w:t>Erfahrung als Argument. Zur Relevanz von Erfahrungen für die politische Theorie</w:t>
      </w:r>
      <w:r w:rsidRPr="00BC6A2E">
        <w:rPr>
          <w:rFonts w:ascii="Tahoma" w:hAnsi="Tahoma" w:cs="Tahoma"/>
          <w:sz w:val="20"/>
          <w:szCs w:val="20"/>
        </w:rPr>
        <w:t>, Baden-Baden: Nomos, 2007, pp.105-119.</w:t>
      </w:r>
      <w:r w:rsidRPr="00BC6A2E">
        <w:rPr>
          <w:rFonts w:ascii="Tahoma" w:hAnsi="Tahoma" w:cs="Tahoma"/>
          <w:sz w:val="20"/>
          <w:szCs w:val="20"/>
        </w:rPr>
        <w:br/>
      </w:r>
      <w:r w:rsidRPr="00BC6A2E">
        <w:rPr>
          <w:rFonts w:ascii="Tahoma" w:hAnsi="Tahoma" w:cs="Tahoma"/>
          <w:sz w:val="20"/>
          <w:szCs w:val="20"/>
        </w:rPr>
        <w:br/>
      </w:r>
      <w:r w:rsidRPr="00657AC3">
        <w:rPr>
          <w:rFonts w:ascii="Tahoma" w:hAnsi="Tahoma" w:cs="Tahoma"/>
          <w:sz w:val="20"/>
          <w:szCs w:val="20"/>
          <w:lang w:val="en-US"/>
        </w:rPr>
        <w:t xml:space="preserve">„Dante and the Politics of Universal Mankind.“ In: Petra </w:t>
      </w:r>
      <w:proofErr w:type="spellStart"/>
      <w:r w:rsidRPr="00657AC3">
        <w:rPr>
          <w:rFonts w:ascii="Tahoma" w:hAnsi="Tahoma" w:cs="Tahoma"/>
          <w:sz w:val="20"/>
          <w:szCs w:val="20"/>
          <w:lang w:val="en-US"/>
        </w:rPr>
        <w:t>Huse</w:t>
      </w:r>
      <w:proofErr w:type="spellEnd"/>
      <w:r w:rsidRPr="00657AC3">
        <w:rPr>
          <w:rFonts w:ascii="Tahoma" w:hAnsi="Tahoma" w:cs="Tahoma"/>
          <w:sz w:val="20"/>
          <w:szCs w:val="20"/>
          <w:lang w:val="en-US"/>
        </w:rPr>
        <w:t xml:space="preserve">/Ingmar Dette (eds.) </w:t>
      </w:r>
      <w:r w:rsidRPr="00BC6A2E">
        <w:rPr>
          <w:rFonts w:ascii="Tahoma" w:hAnsi="Tahoma" w:cs="Tahoma"/>
          <w:i/>
          <w:iCs/>
          <w:sz w:val="20"/>
          <w:szCs w:val="20"/>
        </w:rPr>
        <w:t>Abenteuer des Geistes – Dimensionen des Politischen</w:t>
      </w:r>
      <w:r w:rsidRPr="00BC6A2E">
        <w:rPr>
          <w:rFonts w:ascii="Tahoma" w:hAnsi="Tahoma" w:cs="Tahoma"/>
          <w:sz w:val="20"/>
          <w:szCs w:val="20"/>
        </w:rPr>
        <w:t>. Festschrift für Walter Rotholz. Baden-Baden: Nomos, 2008, pp.75-84.</w:t>
      </w:r>
      <w:r w:rsidRPr="00BC6A2E">
        <w:rPr>
          <w:rFonts w:ascii="Tahoma" w:hAnsi="Tahoma" w:cs="Tahoma"/>
          <w:sz w:val="20"/>
          <w:szCs w:val="20"/>
        </w:rPr>
        <w:br/>
      </w:r>
      <w:r w:rsidRPr="00BC6A2E">
        <w:rPr>
          <w:rFonts w:ascii="Tahoma" w:hAnsi="Tahoma" w:cs="Tahoma"/>
          <w:sz w:val="20"/>
          <w:szCs w:val="20"/>
        </w:rPr>
        <w:br/>
        <w:t xml:space="preserve">“Marcus </w:t>
      </w:r>
      <w:proofErr w:type="spellStart"/>
      <w:r w:rsidRPr="00BC6A2E">
        <w:rPr>
          <w:rFonts w:ascii="Tahoma" w:hAnsi="Tahoma" w:cs="Tahoma"/>
          <w:sz w:val="20"/>
          <w:szCs w:val="20"/>
        </w:rPr>
        <w:t>Atilius</w:t>
      </w:r>
      <w:proofErr w:type="spellEnd"/>
      <w:r w:rsidRPr="00BC6A2E">
        <w:rPr>
          <w:rFonts w:ascii="Tahoma" w:hAnsi="Tahoma" w:cs="Tahoma"/>
          <w:sz w:val="20"/>
          <w:szCs w:val="20"/>
        </w:rPr>
        <w:t xml:space="preserve"> Regulus – Die Bürgertugend in Person.” In: Matthias Riedl/Karl-Heinz Nusser/Theresia Ritter (eds.) </w:t>
      </w:r>
      <w:proofErr w:type="spellStart"/>
      <w:r w:rsidRPr="00BC6A2E">
        <w:rPr>
          <w:rFonts w:ascii="Tahoma" w:hAnsi="Tahoma" w:cs="Tahoma"/>
          <w:i/>
          <w:iCs/>
          <w:sz w:val="20"/>
          <w:szCs w:val="20"/>
        </w:rPr>
        <w:t>Politikos</w:t>
      </w:r>
      <w:proofErr w:type="spellEnd"/>
      <w:r w:rsidRPr="00BC6A2E">
        <w:rPr>
          <w:rFonts w:ascii="Tahoma" w:hAnsi="Tahoma" w:cs="Tahoma"/>
          <w:i/>
          <w:iCs/>
          <w:sz w:val="20"/>
          <w:szCs w:val="20"/>
        </w:rPr>
        <w:t xml:space="preserve"> – Vom Element des Persönlichen in der Politik</w:t>
      </w:r>
      <w:r w:rsidRPr="00BC6A2E">
        <w:rPr>
          <w:rFonts w:ascii="Tahoma" w:hAnsi="Tahoma" w:cs="Tahoma"/>
          <w:sz w:val="20"/>
          <w:szCs w:val="20"/>
        </w:rPr>
        <w:t>. Festschrift für Tilo Schabert zum 65. Geburtstag. Berlin: Duncker &amp; Humblot, 2008, pp. 327-350.</w:t>
      </w:r>
      <w:r w:rsidRPr="00BC6A2E">
        <w:rPr>
          <w:rFonts w:ascii="Tahoma" w:hAnsi="Tahoma" w:cs="Tahoma"/>
          <w:sz w:val="20"/>
          <w:szCs w:val="20"/>
        </w:rPr>
        <w:br/>
      </w:r>
      <w:r w:rsidRPr="00BC6A2E">
        <w:rPr>
          <w:rFonts w:ascii="Tahoma" w:hAnsi="Tahoma" w:cs="Tahoma"/>
          <w:sz w:val="20"/>
          <w:szCs w:val="20"/>
        </w:rPr>
        <w:br/>
        <w:t xml:space="preserve">„Vera </w:t>
      </w:r>
      <w:proofErr w:type="spellStart"/>
      <w:r w:rsidRPr="00BC6A2E">
        <w:rPr>
          <w:rFonts w:ascii="Tahoma" w:hAnsi="Tahoma" w:cs="Tahoma"/>
          <w:sz w:val="20"/>
          <w:szCs w:val="20"/>
        </w:rPr>
        <w:t>religio</w:t>
      </w:r>
      <w:proofErr w:type="spellEnd"/>
      <w:r w:rsidRPr="00BC6A2E">
        <w:rPr>
          <w:rFonts w:ascii="Tahoma" w:hAnsi="Tahoma" w:cs="Tahoma"/>
          <w:sz w:val="20"/>
          <w:szCs w:val="20"/>
        </w:rPr>
        <w:t xml:space="preserve"> – Ein Schlüsselbegriff im politischen Denken des spätantiken Christentums.“ In: Armin Adam/Manfred Brocker/Matthias Hildebrandt (eds.): </w:t>
      </w:r>
      <w:r w:rsidRPr="00BC6A2E">
        <w:rPr>
          <w:rFonts w:ascii="Tahoma" w:hAnsi="Tahoma" w:cs="Tahoma"/>
          <w:i/>
          <w:iCs/>
          <w:sz w:val="20"/>
          <w:szCs w:val="20"/>
        </w:rPr>
        <w:t>Der Begriff der Religion</w:t>
      </w:r>
      <w:r w:rsidRPr="00BC6A2E">
        <w:rPr>
          <w:rFonts w:ascii="Tahoma" w:hAnsi="Tahoma" w:cs="Tahoma"/>
          <w:sz w:val="20"/>
          <w:szCs w:val="20"/>
        </w:rPr>
        <w:t xml:space="preserve">. </w:t>
      </w:r>
      <w:r w:rsidRPr="00657AC3">
        <w:rPr>
          <w:rFonts w:ascii="Tahoma" w:hAnsi="Tahoma" w:cs="Tahoma"/>
          <w:sz w:val="20"/>
          <w:szCs w:val="20"/>
          <w:lang w:val="en-US"/>
        </w:rPr>
        <w:t xml:space="preserve">Wiesbaden: </w:t>
      </w:r>
      <w:proofErr w:type="spellStart"/>
      <w:r w:rsidRPr="00657AC3">
        <w:rPr>
          <w:rFonts w:ascii="Tahoma" w:hAnsi="Tahoma" w:cs="Tahoma"/>
          <w:sz w:val="20"/>
          <w:szCs w:val="20"/>
          <w:lang w:val="en-US"/>
        </w:rPr>
        <w:t>Westdeutscher</w:t>
      </w:r>
      <w:proofErr w:type="spellEnd"/>
      <w:r w:rsidRPr="00657AC3">
        <w:rPr>
          <w:rFonts w:ascii="Tahoma" w:hAnsi="Tahoma" w:cs="Tahoma"/>
          <w:sz w:val="20"/>
          <w:szCs w:val="20"/>
          <w:lang w:val="en-US"/>
        </w:rPr>
        <w:t xml:space="preserve"> Verlag, 2008, pp.33-57.</w:t>
      </w:r>
      <w:r w:rsidRPr="00657AC3">
        <w:rPr>
          <w:rFonts w:ascii="Tahoma" w:hAnsi="Tahoma" w:cs="Tahoma"/>
          <w:sz w:val="20"/>
          <w:szCs w:val="20"/>
          <w:lang w:val="en-US"/>
        </w:rPr>
        <w:br/>
      </w:r>
      <w:r w:rsidRPr="00657AC3">
        <w:rPr>
          <w:rFonts w:ascii="Tahoma" w:hAnsi="Tahoma" w:cs="Tahoma"/>
          <w:sz w:val="20"/>
          <w:szCs w:val="20"/>
          <w:lang w:val="en-US"/>
        </w:rPr>
        <w:br/>
        <w:t xml:space="preserve">„Truth versus utility: The debate on civil religion in the Roman Empire of the 3rd and 4th </w:t>
      </w:r>
      <w:proofErr w:type="gramStart"/>
      <w:r w:rsidRPr="00657AC3">
        <w:rPr>
          <w:rFonts w:ascii="Tahoma" w:hAnsi="Tahoma" w:cs="Tahoma"/>
          <w:sz w:val="20"/>
          <w:szCs w:val="20"/>
          <w:lang w:val="en-US"/>
        </w:rPr>
        <w:t>century“</w:t>
      </w:r>
      <w:proofErr w:type="gramEnd"/>
      <w:r w:rsidRPr="00657AC3">
        <w:rPr>
          <w:rFonts w:ascii="Tahoma" w:hAnsi="Tahoma" w:cs="Tahoma"/>
          <w:sz w:val="20"/>
          <w:szCs w:val="20"/>
          <w:lang w:val="en-US"/>
        </w:rPr>
        <w:t xml:space="preserve">. In: John von Heyking/Ronald Weed (eds.): </w:t>
      </w:r>
      <w:r w:rsidRPr="00657AC3">
        <w:rPr>
          <w:rFonts w:ascii="Tahoma" w:hAnsi="Tahoma" w:cs="Tahoma"/>
          <w:i/>
          <w:iCs/>
          <w:sz w:val="20"/>
          <w:szCs w:val="20"/>
          <w:lang w:val="en-US"/>
        </w:rPr>
        <w:t>Civil Religion in Political Thought</w:t>
      </w:r>
      <w:r w:rsidRPr="00657AC3">
        <w:rPr>
          <w:rFonts w:ascii="Tahoma" w:hAnsi="Tahoma" w:cs="Tahoma"/>
          <w:sz w:val="20"/>
          <w:szCs w:val="20"/>
          <w:lang w:val="en-US"/>
        </w:rPr>
        <w:t>. Washington D.C.: Catholic University of America Press, 2010, pp.47-65.</w:t>
      </w:r>
      <w:r w:rsidRPr="00657AC3">
        <w:rPr>
          <w:rFonts w:ascii="Tahoma" w:hAnsi="Tahoma" w:cs="Tahoma"/>
          <w:sz w:val="20"/>
          <w:szCs w:val="20"/>
          <w:lang w:val="en-US"/>
        </w:rPr>
        <w:br/>
      </w:r>
      <w:r w:rsidR="00BC6A2E">
        <w:rPr>
          <w:rFonts w:ascii="Tahoma" w:hAnsi="Tahoma" w:cs="Tahoma"/>
          <w:sz w:val="20"/>
          <w:szCs w:val="20"/>
          <w:lang w:val="en-US"/>
        </w:rPr>
        <w:br/>
      </w:r>
      <w:r w:rsidRPr="00BC6A2E">
        <w:rPr>
          <w:rFonts w:ascii="Tahoma" w:hAnsi="Tahoma" w:cs="Tahoma"/>
          <w:sz w:val="20"/>
          <w:szCs w:val="20"/>
          <w:lang w:val="en-US"/>
        </w:rPr>
        <w:t>“</w:t>
      </w:r>
      <w:r w:rsidRPr="00BC6A2E">
        <w:rPr>
          <w:rFonts w:ascii="Tahoma" w:hAnsi="Tahoma" w:cs="Tahoma"/>
          <w:sz w:val="20"/>
          <w:szCs w:val="20"/>
          <w:lang w:val="en-GB"/>
        </w:rPr>
        <w:t xml:space="preserve">The Permanence of the Eschatological – Reflections on Gianni </w:t>
      </w:r>
      <w:proofErr w:type="spellStart"/>
      <w:r w:rsidRPr="00BC6A2E">
        <w:rPr>
          <w:rFonts w:ascii="Tahoma" w:hAnsi="Tahoma" w:cs="Tahoma"/>
          <w:sz w:val="20"/>
          <w:szCs w:val="20"/>
          <w:lang w:val="en-GB"/>
        </w:rPr>
        <w:t>Vattimo’s</w:t>
      </w:r>
      <w:proofErr w:type="spellEnd"/>
      <w:r w:rsidRPr="00BC6A2E">
        <w:rPr>
          <w:rFonts w:ascii="Tahoma" w:hAnsi="Tahoma" w:cs="Tahoma"/>
          <w:sz w:val="20"/>
          <w:szCs w:val="20"/>
          <w:lang w:val="en-GB"/>
        </w:rPr>
        <w:t xml:space="preserve"> Hermeneutic Age</w:t>
      </w:r>
      <w:r w:rsidRPr="00BC6A2E">
        <w:rPr>
          <w:rFonts w:ascii="Tahoma" w:hAnsi="Tahoma" w:cs="Tahoma"/>
          <w:sz w:val="20"/>
          <w:szCs w:val="20"/>
          <w:lang w:val="en-US"/>
        </w:rPr>
        <w:t xml:space="preserve">”, in: Aakash Singh &amp; Péter </w:t>
      </w:r>
      <w:proofErr w:type="spellStart"/>
      <w:r w:rsidRPr="00BC6A2E">
        <w:rPr>
          <w:rFonts w:ascii="Tahoma" w:hAnsi="Tahoma" w:cs="Tahoma"/>
          <w:sz w:val="20"/>
          <w:szCs w:val="20"/>
          <w:lang w:val="en-US"/>
        </w:rPr>
        <w:t>Losonczi</w:t>
      </w:r>
      <w:proofErr w:type="spellEnd"/>
      <w:r w:rsidRPr="00BC6A2E">
        <w:rPr>
          <w:rFonts w:ascii="Tahoma" w:hAnsi="Tahoma" w:cs="Tahoma"/>
          <w:sz w:val="20"/>
          <w:szCs w:val="20"/>
          <w:lang w:val="en-US"/>
        </w:rPr>
        <w:t xml:space="preserve"> (eds.):  </w:t>
      </w:r>
      <w:r w:rsidRPr="00BC6A2E">
        <w:rPr>
          <w:rFonts w:ascii="Tahoma" w:hAnsi="Tahoma" w:cs="Tahoma"/>
          <w:i/>
          <w:sz w:val="20"/>
          <w:szCs w:val="20"/>
          <w:lang w:val="en-US"/>
        </w:rPr>
        <w:t xml:space="preserve">Discoursing the Post-secular: Essays on the </w:t>
      </w:r>
      <w:proofErr w:type="spellStart"/>
      <w:r w:rsidRPr="00BC6A2E">
        <w:rPr>
          <w:rFonts w:ascii="Tahoma" w:hAnsi="Tahoma" w:cs="Tahoma"/>
          <w:i/>
          <w:sz w:val="20"/>
          <w:szCs w:val="20"/>
          <w:lang w:val="en-US"/>
        </w:rPr>
        <w:t>Habermasian</w:t>
      </w:r>
      <w:proofErr w:type="spellEnd"/>
      <w:r w:rsidRPr="00BC6A2E">
        <w:rPr>
          <w:rFonts w:ascii="Tahoma" w:hAnsi="Tahoma" w:cs="Tahoma"/>
          <w:i/>
          <w:sz w:val="20"/>
          <w:szCs w:val="20"/>
          <w:lang w:val="en-US"/>
        </w:rPr>
        <w:t xml:space="preserve"> Post-Secular Turn</w:t>
      </w:r>
      <w:r w:rsidRPr="00BC6A2E">
        <w:rPr>
          <w:rFonts w:ascii="Tahoma" w:hAnsi="Tahoma" w:cs="Tahoma"/>
          <w:sz w:val="20"/>
          <w:szCs w:val="20"/>
          <w:lang w:val="en-US"/>
        </w:rPr>
        <w:t>, Berlin: LIT, 2010, pp. 111-126.</w:t>
      </w:r>
      <w:r w:rsidR="00363062" w:rsidRPr="00BC6A2E">
        <w:rPr>
          <w:rFonts w:ascii="Tahoma" w:hAnsi="Tahoma" w:cs="Tahoma"/>
          <w:sz w:val="20"/>
          <w:szCs w:val="20"/>
          <w:lang w:val="en-US"/>
        </w:rPr>
        <w:br/>
      </w:r>
      <w:r w:rsidR="00BC6A2E">
        <w:rPr>
          <w:rFonts w:ascii="Tahoma" w:hAnsi="Tahoma" w:cs="Tahoma"/>
          <w:sz w:val="20"/>
          <w:szCs w:val="20"/>
          <w:lang w:val="en-US"/>
        </w:rPr>
        <w:br/>
      </w:r>
      <w:r w:rsidRPr="00BC6A2E">
        <w:rPr>
          <w:rFonts w:ascii="Tahoma" w:hAnsi="Tahoma" w:cs="Tahoma"/>
          <w:sz w:val="20"/>
          <w:szCs w:val="20"/>
          <w:lang w:val="en-US"/>
        </w:rPr>
        <w:t>“</w:t>
      </w:r>
      <w:r w:rsidR="00E91190" w:rsidRPr="00BC6A2E">
        <w:rPr>
          <w:rFonts w:ascii="Tahoma" w:hAnsi="Tahoma" w:cs="Tahoma"/>
          <w:sz w:val="20"/>
          <w:szCs w:val="20"/>
          <w:lang w:val="en-US"/>
        </w:rPr>
        <w:t xml:space="preserve">Living in the Future – </w:t>
      </w:r>
      <w:r w:rsidRPr="00BC6A2E">
        <w:rPr>
          <w:rFonts w:ascii="Tahoma" w:hAnsi="Tahoma" w:cs="Tahoma"/>
          <w:sz w:val="20"/>
          <w:szCs w:val="20"/>
          <w:lang w:val="en-US"/>
        </w:rPr>
        <w:t xml:space="preserve">Proleptic Existence </w:t>
      </w:r>
      <w:r w:rsidR="00E91190" w:rsidRPr="00BC6A2E">
        <w:rPr>
          <w:rFonts w:ascii="Tahoma" w:hAnsi="Tahoma" w:cs="Tahoma"/>
          <w:sz w:val="20"/>
          <w:szCs w:val="20"/>
          <w:lang w:val="en-US"/>
        </w:rPr>
        <w:t xml:space="preserve">in Religion, </w:t>
      </w:r>
      <w:r w:rsidRPr="00BC6A2E">
        <w:rPr>
          <w:rFonts w:ascii="Tahoma" w:hAnsi="Tahoma" w:cs="Tahoma"/>
          <w:sz w:val="20"/>
          <w:szCs w:val="20"/>
          <w:lang w:val="en-US"/>
        </w:rPr>
        <w:t>Politics, and Art</w:t>
      </w:r>
      <w:r w:rsidR="008C0E7F" w:rsidRPr="00BC6A2E">
        <w:rPr>
          <w:rFonts w:ascii="Tahoma" w:hAnsi="Tahoma" w:cs="Tahoma"/>
          <w:sz w:val="20"/>
          <w:szCs w:val="20"/>
          <w:lang w:val="en-US"/>
        </w:rPr>
        <w:t>”</w:t>
      </w:r>
      <w:r w:rsidRPr="00BC6A2E">
        <w:rPr>
          <w:rFonts w:ascii="Tahoma" w:hAnsi="Tahoma" w:cs="Tahoma"/>
          <w:sz w:val="20"/>
          <w:szCs w:val="20"/>
          <w:lang w:val="en-US"/>
        </w:rPr>
        <w:t>, in</w:t>
      </w:r>
      <w:r w:rsidRPr="00BC6A2E">
        <w:rPr>
          <w:rFonts w:ascii="Tahoma" w:hAnsi="Tahoma" w:cs="Tahoma"/>
          <w:i/>
          <w:sz w:val="20"/>
          <w:szCs w:val="20"/>
          <w:lang w:val="en-US"/>
        </w:rPr>
        <w:t>: International Political Anthropology</w:t>
      </w:r>
      <w:r w:rsidRPr="00BC6A2E">
        <w:rPr>
          <w:rFonts w:ascii="Tahoma" w:hAnsi="Tahoma" w:cs="Tahoma"/>
          <w:sz w:val="20"/>
          <w:szCs w:val="20"/>
          <w:lang w:val="en-US"/>
        </w:rPr>
        <w:t xml:space="preserve"> 3/2 (2010), pp. 117-134. </w:t>
      </w:r>
    </w:p>
    <w:p w14:paraId="61F0D1CF" w14:textId="77777777" w:rsidR="00F60B92" w:rsidRPr="00BC6A2E" w:rsidRDefault="000C3A04" w:rsidP="00F750D6">
      <w:pPr>
        <w:pStyle w:val="StandardWeb1"/>
        <w:spacing w:before="0" w:after="120"/>
        <w:rPr>
          <w:rFonts w:ascii="Tahoma" w:hAnsi="Tahoma" w:cs="Tahoma"/>
          <w:sz w:val="20"/>
          <w:szCs w:val="20"/>
          <w:lang w:val="en-US"/>
        </w:rPr>
      </w:pPr>
      <w:r w:rsidRPr="00BC6A2E">
        <w:rPr>
          <w:rFonts w:ascii="Tahoma" w:hAnsi="Tahoma" w:cs="Tahoma"/>
          <w:sz w:val="20"/>
          <w:szCs w:val="20"/>
          <w:lang w:val="en-US"/>
        </w:rPr>
        <w:lastRenderedPageBreak/>
        <w:br/>
      </w:r>
      <w:r w:rsidR="00F60B92" w:rsidRPr="00BC6A2E">
        <w:rPr>
          <w:rFonts w:ascii="Tahoma" w:hAnsi="Tahoma" w:cs="Tahoma"/>
          <w:sz w:val="20"/>
          <w:szCs w:val="20"/>
          <w:lang w:val="en-US"/>
        </w:rPr>
        <w:t xml:space="preserve">“The Secular Sphere in Western Theology – A Historical Reconsideration,” in Peter </w:t>
      </w:r>
      <w:proofErr w:type="spellStart"/>
      <w:r w:rsidR="00F60B92" w:rsidRPr="00BC6A2E">
        <w:rPr>
          <w:rFonts w:ascii="Tahoma" w:hAnsi="Tahoma" w:cs="Tahoma"/>
          <w:sz w:val="20"/>
          <w:szCs w:val="20"/>
          <w:lang w:val="en-US"/>
        </w:rPr>
        <w:t>Losonczi</w:t>
      </w:r>
      <w:proofErr w:type="spellEnd"/>
      <w:r w:rsidR="00F60B92" w:rsidRPr="00BC6A2E">
        <w:rPr>
          <w:rFonts w:ascii="Tahoma" w:hAnsi="Tahoma" w:cs="Tahoma"/>
          <w:sz w:val="20"/>
          <w:szCs w:val="20"/>
          <w:lang w:val="en-US"/>
        </w:rPr>
        <w:t xml:space="preserve">, Mika </w:t>
      </w:r>
      <w:proofErr w:type="spellStart"/>
      <w:r w:rsidR="00F60B92" w:rsidRPr="00BC6A2E">
        <w:rPr>
          <w:rFonts w:ascii="Tahoma" w:hAnsi="Tahoma" w:cs="Tahoma"/>
          <w:sz w:val="20"/>
          <w:szCs w:val="20"/>
          <w:lang w:val="en-US"/>
        </w:rPr>
        <w:t>Luoma-aho</w:t>
      </w:r>
      <w:proofErr w:type="spellEnd"/>
      <w:r w:rsidR="00F60B92" w:rsidRPr="00BC6A2E">
        <w:rPr>
          <w:rFonts w:ascii="Tahoma" w:hAnsi="Tahoma" w:cs="Tahoma"/>
          <w:sz w:val="20"/>
          <w:szCs w:val="20"/>
          <w:lang w:val="en-US"/>
        </w:rPr>
        <w:t xml:space="preserve">, Aakash Singh (eds.), </w:t>
      </w:r>
      <w:r w:rsidR="00F60B92" w:rsidRPr="00BC6A2E">
        <w:rPr>
          <w:rFonts w:ascii="Tahoma" w:hAnsi="Tahoma" w:cs="Tahoma"/>
          <w:i/>
          <w:iCs/>
          <w:sz w:val="20"/>
          <w:szCs w:val="20"/>
          <w:lang w:val="en-US"/>
        </w:rPr>
        <w:t xml:space="preserve">The Future of Political Theology: </w:t>
      </w:r>
      <w:r w:rsidRPr="00BC6A2E">
        <w:rPr>
          <w:rFonts w:ascii="Tahoma" w:hAnsi="Tahoma" w:cs="Tahoma"/>
          <w:i/>
          <w:iCs/>
          <w:sz w:val="20"/>
          <w:szCs w:val="20"/>
          <w:lang w:val="en-US"/>
        </w:rPr>
        <w:t xml:space="preserve">Religious and </w:t>
      </w:r>
      <w:r w:rsidR="00F60B92" w:rsidRPr="00BC6A2E">
        <w:rPr>
          <w:rFonts w:ascii="Tahoma" w:hAnsi="Tahoma" w:cs="Tahoma"/>
          <w:i/>
          <w:iCs/>
          <w:sz w:val="20"/>
          <w:szCs w:val="20"/>
          <w:lang w:val="en-US"/>
        </w:rPr>
        <w:t xml:space="preserve">Theological Perspectives, </w:t>
      </w:r>
      <w:proofErr w:type="spellStart"/>
      <w:r w:rsidR="00F60B92" w:rsidRPr="00BC6A2E">
        <w:rPr>
          <w:rFonts w:ascii="Tahoma" w:hAnsi="Tahoma" w:cs="Tahoma"/>
          <w:iCs/>
          <w:sz w:val="20"/>
          <w:szCs w:val="20"/>
          <w:lang w:val="en-US"/>
        </w:rPr>
        <w:t>Aldershot</w:t>
      </w:r>
      <w:proofErr w:type="spellEnd"/>
      <w:r w:rsidR="00F60B92" w:rsidRPr="00BC6A2E">
        <w:rPr>
          <w:rFonts w:ascii="Tahoma" w:hAnsi="Tahoma" w:cs="Tahoma"/>
          <w:iCs/>
          <w:sz w:val="20"/>
          <w:szCs w:val="20"/>
          <w:lang w:val="en-US"/>
        </w:rPr>
        <w:t>: Ashgate, 2011</w:t>
      </w:r>
      <w:r w:rsidRPr="00BC6A2E">
        <w:rPr>
          <w:rFonts w:ascii="Tahoma" w:hAnsi="Tahoma" w:cs="Tahoma"/>
          <w:iCs/>
          <w:sz w:val="20"/>
          <w:szCs w:val="20"/>
          <w:lang w:val="en-US"/>
        </w:rPr>
        <w:t>, pp. 11-22.</w:t>
      </w:r>
    </w:p>
    <w:p w14:paraId="6EADDE51" w14:textId="77777777" w:rsidR="00F22481" w:rsidRPr="00BC6A2E" w:rsidRDefault="00016E19" w:rsidP="00F750D6">
      <w:pPr>
        <w:pStyle w:val="StandardWeb1"/>
        <w:spacing w:before="0" w:after="120"/>
        <w:rPr>
          <w:rFonts w:ascii="Tahoma" w:hAnsi="Tahoma" w:cs="Tahoma"/>
          <w:sz w:val="20"/>
          <w:szCs w:val="20"/>
          <w:lang w:val="en-US"/>
        </w:rPr>
      </w:pPr>
      <w:r w:rsidRPr="00BC6A2E">
        <w:rPr>
          <w:rFonts w:ascii="Tahoma" w:hAnsi="Tahoma" w:cs="Tahoma"/>
          <w:sz w:val="20"/>
          <w:szCs w:val="20"/>
          <w:lang w:val="en-US"/>
        </w:rPr>
        <w:br/>
      </w:r>
      <w:r w:rsidR="001359B6" w:rsidRPr="00BC6A2E">
        <w:rPr>
          <w:rFonts w:ascii="Tahoma" w:hAnsi="Tahoma" w:cs="Tahoma"/>
          <w:sz w:val="20"/>
          <w:szCs w:val="20"/>
          <w:lang w:val="en-US"/>
        </w:rPr>
        <w:t>“</w:t>
      </w:r>
      <w:r w:rsidR="00F22481" w:rsidRPr="00BC6A2E">
        <w:rPr>
          <w:rFonts w:ascii="Tahoma" w:hAnsi="Tahoma" w:cs="Tahoma"/>
          <w:sz w:val="20"/>
          <w:szCs w:val="20"/>
          <w:lang w:val="en-US"/>
        </w:rPr>
        <w:t xml:space="preserve">A Collective Messiah – Joachim of Fiore’s Constitution of Future Society” in </w:t>
      </w:r>
      <w:r w:rsidR="00F22481" w:rsidRPr="00BC6A2E">
        <w:rPr>
          <w:rFonts w:ascii="Tahoma" w:hAnsi="Tahoma" w:cs="Tahoma"/>
          <w:i/>
          <w:sz w:val="20"/>
          <w:szCs w:val="20"/>
          <w:lang w:val="en-US"/>
        </w:rPr>
        <w:t>Mirabilia</w:t>
      </w:r>
      <w:r w:rsidR="00F22481" w:rsidRPr="00BC6A2E">
        <w:rPr>
          <w:rFonts w:ascii="Tahoma" w:hAnsi="Tahoma" w:cs="Tahoma"/>
          <w:sz w:val="20"/>
          <w:szCs w:val="20"/>
          <w:lang w:val="en-US"/>
        </w:rPr>
        <w:t xml:space="preserve"> 14 (2012), pp. 57-80. </w:t>
      </w:r>
    </w:p>
    <w:p w14:paraId="1F36CDC0" w14:textId="77777777" w:rsidR="009F7C5A" w:rsidRPr="00BC6A2E" w:rsidRDefault="009F7C5A" w:rsidP="00374470">
      <w:pPr>
        <w:pStyle w:val="StandardWeb1"/>
        <w:spacing w:before="0" w:after="120"/>
        <w:rPr>
          <w:rFonts w:ascii="Tahoma" w:hAnsi="Tahoma" w:cs="Tahoma"/>
          <w:sz w:val="20"/>
          <w:szCs w:val="20"/>
          <w:shd w:val="clear" w:color="auto" w:fill="FFFFFF"/>
          <w:lang w:val="en-US"/>
        </w:rPr>
      </w:pPr>
      <w:r w:rsidRPr="00BC6A2E">
        <w:rPr>
          <w:rFonts w:ascii="Tahoma" w:hAnsi="Tahoma" w:cs="Tahoma"/>
          <w:sz w:val="20"/>
          <w:szCs w:val="20"/>
          <w:lang w:val="en-US"/>
        </w:rPr>
        <w:br/>
        <w:t xml:space="preserve">“Modernity as the Immanentization of the Eschaton – a critical re-evaluation of Eric Voegelin’s Gnosis-thesis”, in </w:t>
      </w:r>
      <w:r w:rsidRPr="00BC6A2E">
        <w:rPr>
          <w:rFonts w:ascii="Tahoma" w:hAnsi="Tahoma" w:cs="Tahoma"/>
          <w:bCs/>
          <w:i/>
          <w:sz w:val="20"/>
          <w:szCs w:val="20"/>
          <w:shd w:val="clear" w:color="auto" w:fill="FFFFFF"/>
          <w:lang w:val="en-US"/>
        </w:rPr>
        <w:t>Revolutions: Finished and Unfinished, From Primal to Final</w:t>
      </w:r>
      <w:r w:rsidRPr="00BC6A2E">
        <w:rPr>
          <w:rFonts w:ascii="Tahoma" w:hAnsi="Tahoma" w:cs="Tahoma"/>
          <w:bCs/>
          <w:sz w:val="20"/>
          <w:szCs w:val="20"/>
          <w:shd w:val="clear" w:color="auto" w:fill="FFFFFF"/>
          <w:lang w:val="en-US"/>
        </w:rPr>
        <w:t xml:space="preserve">, ed. </w:t>
      </w:r>
      <w:r w:rsidRPr="00BC6A2E">
        <w:rPr>
          <w:rFonts w:ascii="Tahoma" w:hAnsi="Tahoma" w:cs="Tahoma"/>
          <w:sz w:val="20"/>
          <w:szCs w:val="20"/>
          <w:shd w:val="clear" w:color="auto" w:fill="FFFFFF"/>
          <w:lang w:val="en-US"/>
        </w:rPr>
        <w:t xml:space="preserve">Paul </w:t>
      </w:r>
      <w:proofErr w:type="spellStart"/>
      <w:r w:rsidRPr="00BC6A2E">
        <w:rPr>
          <w:rFonts w:ascii="Tahoma" w:hAnsi="Tahoma" w:cs="Tahoma"/>
          <w:sz w:val="20"/>
          <w:szCs w:val="20"/>
          <w:shd w:val="clear" w:color="auto" w:fill="FFFFFF"/>
          <w:lang w:val="en-US"/>
        </w:rPr>
        <w:t>Caringella</w:t>
      </w:r>
      <w:proofErr w:type="spellEnd"/>
      <w:r w:rsidRPr="00BC6A2E">
        <w:rPr>
          <w:rFonts w:ascii="Tahoma" w:hAnsi="Tahoma" w:cs="Tahoma"/>
          <w:sz w:val="20"/>
          <w:szCs w:val="20"/>
          <w:shd w:val="clear" w:color="auto" w:fill="FFFFFF"/>
          <w:lang w:val="en-US"/>
        </w:rPr>
        <w:t xml:space="preserve">, Wayne </w:t>
      </w:r>
      <w:proofErr w:type="spellStart"/>
      <w:r w:rsidRPr="00BC6A2E">
        <w:rPr>
          <w:rFonts w:ascii="Tahoma" w:hAnsi="Tahoma" w:cs="Tahoma"/>
          <w:sz w:val="20"/>
          <w:szCs w:val="20"/>
          <w:shd w:val="clear" w:color="auto" w:fill="FFFFFF"/>
          <w:lang w:val="en-US"/>
        </w:rPr>
        <w:t>Cristaudo</w:t>
      </w:r>
      <w:proofErr w:type="spellEnd"/>
      <w:r w:rsidRPr="00BC6A2E">
        <w:rPr>
          <w:rFonts w:ascii="Tahoma" w:hAnsi="Tahoma" w:cs="Tahoma"/>
          <w:sz w:val="20"/>
          <w:szCs w:val="20"/>
          <w:shd w:val="clear" w:color="auto" w:fill="FFFFFF"/>
          <w:lang w:val="en-US"/>
        </w:rPr>
        <w:t xml:space="preserve"> and Glenn Hughes. Newcastle, UK: Cambridge Scholars Publishing, 2012, pp. 80-107.</w:t>
      </w:r>
    </w:p>
    <w:p w14:paraId="14801033" w14:textId="77777777" w:rsidR="00374470" w:rsidRPr="00BC6A2E" w:rsidRDefault="00374470" w:rsidP="00374470">
      <w:pPr>
        <w:pStyle w:val="StandardWeb1"/>
        <w:spacing w:before="0" w:after="120"/>
        <w:rPr>
          <w:rFonts w:ascii="Tahoma" w:hAnsi="Tahoma" w:cs="Tahoma"/>
          <w:sz w:val="20"/>
          <w:szCs w:val="20"/>
          <w:lang w:val="en-GB"/>
        </w:rPr>
      </w:pPr>
      <w:r w:rsidRPr="00BC6A2E">
        <w:rPr>
          <w:rFonts w:ascii="Tahoma" w:hAnsi="Tahoma" w:cs="Tahoma"/>
          <w:sz w:val="20"/>
          <w:szCs w:val="20"/>
          <w:shd w:val="clear" w:color="auto" w:fill="FFFFFF"/>
          <w:lang w:val="en-US"/>
        </w:rPr>
        <w:br/>
      </w:r>
      <w:r w:rsidR="00363062" w:rsidRPr="00BC6A2E">
        <w:rPr>
          <w:rFonts w:ascii="Tahoma" w:hAnsi="Tahoma" w:cs="Tahoma"/>
          <w:sz w:val="20"/>
          <w:szCs w:val="20"/>
          <w:lang w:val="en-US"/>
        </w:rPr>
        <w:t xml:space="preserve">“The Containment of </w:t>
      </w:r>
      <w:proofErr w:type="spellStart"/>
      <w:r w:rsidR="00363062" w:rsidRPr="00BC6A2E">
        <w:rPr>
          <w:rFonts w:ascii="Tahoma" w:hAnsi="Tahoma" w:cs="Tahoma"/>
          <w:sz w:val="20"/>
          <w:szCs w:val="20"/>
          <w:lang w:val="en-US"/>
        </w:rPr>
        <w:t>Dionysos</w:t>
      </w:r>
      <w:proofErr w:type="spellEnd"/>
      <w:r w:rsidR="00363062" w:rsidRPr="00BC6A2E">
        <w:rPr>
          <w:rFonts w:ascii="Tahoma" w:hAnsi="Tahoma" w:cs="Tahoma"/>
          <w:sz w:val="20"/>
          <w:szCs w:val="20"/>
          <w:lang w:val="en-US"/>
        </w:rPr>
        <w:t xml:space="preserve">: Religion and Politics in the Bacchanalia Affair of 186 BCE”, in: </w:t>
      </w:r>
      <w:r w:rsidR="00363062" w:rsidRPr="00BC6A2E">
        <w:rPr>
          <w:rFonts w:ascii="Tahoma" w:hAnsi="Tahoma" w:cs="Tahoma"/>
          <w:i/>
          <w:sz w:val="20"/>
          <w:szCs w:val="20"/>
          <w:lang w:val="en-US"/>
        </w:rPr>
        <w:t xml:space="preserve">International Political </w:t>
      </w:r>
      <w:proofErr w:type="gramStart"/>
      <w:r w:rsidR="00363062" w:rsidRPr="00BC6A2E">
        <w:rPr>
          <w:rFonts w:ascii="Tahoma" w:hAnsi="Tahoma" w:cs="Tahoma"/>
          <w:i/>
          <w:sz w:val="20"/>
          <w:szCs w:val="20"/>
          <w:lang w:val="en-US"/>
        </w:rPr>
        <w:t>Anthropology</w:t>
      </w:r>
      <w:r w:rsidR="00363062" w:rsidRPr="00BC6A2E">
        <w:rPr>
          <w:rFonts w:ascii="Tahoma" w:hAnsi="Tahoma" w:cs="Tahoma"/>
          <w:sz w:val="20"/>
          <w:szCs w:val="20"/>
          <w:lang w:val="en-US"/>
        </w:rPr>
        <w:t xml:space="preserve">  5</w:t>
      </w:r>
      <w:proofErr w:type="gramEnd"/>
      <w:r w:rsidR="00363062" w:rsidRPr="00BC6A2E">
        <w:rPr>
          <w:rFonts w:ascii="Tahoma" w:hAnsi="Tahoma" w:cs="Tahoma"/>
          <w:sz w:val="20"/>
          <w:szCs w:val="20"/>
          <w:lang w:val="en-US"/>
        </w:rPr>
        <w:t xml:space="preserve">/2 (2012), pp. 113-133. </w:t>
      </w:r>
      <w:r w:rsidR="00363062" w:rsidRPr="00BC6A2E">
        <w:rPr>
          <w:rFonts w:ascii="Tahoma" w:hAnsi="Tahoma" w:cs="Tahoma"/>
          <w:sz w:val="20"/>
          <w:szCs w:val="20"/>
          <w:lang w:val="en-US"/>
        </w:rPr>
        <w:br/>
      </w:r>
      <w:r w:rsidRPr="00BC6A2E">
        <w:rPr>
          <w:rFonts w:ascii="Tahoma" w:hAnsi="Tahoma" w:cs="Tahoma"/>
          <w:sz w:val="20"/>
          <w:szCs w:val="20"/>
          <w:lang w:val="en-US"/>
        </w:rPr>
        <w:br/>
        <w:t xml:space="preserve">„Joachim of Fiore as Political </w:t>
      </w:r>
      <w:proofErr w:type="gramStart"/>
      <w:r w:rsidRPr="00BC6A2E">
        <w:rPr>
          <w:rFonts w:ascii="Tahoma" w:hAnsi="Tahoma" w:cs="Tahoma"/>
          <w:sz w:val="20"/>
          <w:szCs w:val="20"/>
          <w:lang w:val="en-US"/>
        </w:rPr>
        <w:t>Thinker“</w:t>
      </w:r>
      <w:proofErr w:type="gramEnd"/>
      <w:r w:rsidRPr="00BC6A2E">
        <w:rPr>
          <w:rFonts w:ascii="Tahoma" w:hAnsi="Tahoma" w:cs="Tahoma"/>
          <w:sz w:val="20"/>
          <w:szCs w:val="20"/>
          <w:lang w:val="en-US"/>
        </w:rPr>
        <w:t xml:space="preserve">, in Julia </w:t>
      </w:r>
      <w:proofErr w:type="spellStart"/>
      <w:r w:rsidRPr="00BC6A2E">
        <w:rPr>
          <w:rFonts w:ascii="Tahoma" w:hAnsi="Tahoma" w:cs="Tahoma"/>
          <w:sz w:val="20"/>
          <w:szCs w:val="20"/>
          <w:lang w:val="en-US"/>
        </w:rPr>
        <w:t>Wannenmacher</w:t>
      </w:r>
      <w:proofErr w:type="spellEnd"/>
      <w:r w:rsidRPr="00BC6A2E">
        <w:rPr>
          <w:rFonts w:ascii="Tahoma" w:hAnsi="Tahoma" w:cs="Tahoma"/>
          <w:sz w:val="20"/>
          <w:szCs w:val="20"/>
          <w:lang w:val="en-US"/>
        </w:rPr>
        <w:t xml:space="preserve"> (</w:t>
      </w:r>
      <w:r w:rsidR="00797CBB" w:rsidRPr="00BC6A2E">
        <w:rPr>
          <w:rFonts w:ascii="Tahoma" w:hAnsi="Tahoma" w:cs="Tahoma"/>
          <w:sz w:val="20"/>
          <w:szCs w:val="20"/>
          <w:lang w:val="en-US"/>
        </w:rPr>
        <w:t>ed</w:t>
      </w:r>
      <w:r w:rsidRPr="00BC6A2E">
        <w:rPr>
          <w:rFonts w:ascii="Tahoma" w:hAnsi="Tahoma" w:cs="Tahoma"/>
          <w:sz w:val="20"/>
          <w:szCs w:val="20"/>
          <w:lang w:val="en-US"/>
        </w:rPr>
        <w:t>.)</w:t>
      </w:r>
      <w:r w:rsidR="00797CBB" w:rsidRPr="00BC6A2E">
        <w:rPr>
          <w:rFonts w:ascii="Tahoma" w:hAnsi="Tahoma" w:cs="Tahoma"/>
          <w:sz w:val="20"/>
          <w:szCs w:val="20"/>
          <w:lang w:val="en-US"/>
        </w:rPr>
        <w:t>,</w:t>
      </w:r>
      <w:r w:rsidRPr="00BC6A2E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C6A2E">
        <w:rPr>
          <w:rFonts w:ascii="Tahoma" w:hAnsi="Tahoma" w:cs="Tahoma"/>
          <w:i/>
          <w:sz w:val="20"/>
          <w:szCs w:val="20"/>
          <w:lang w:val="en-GB"/>
        </w:rPr>
        <w:t>Joachim of Fiore and the Influence of Inspiration. Essays in Memory of Marjorie E. Reeves (1905</w:t>
      </w:r>
      <w:r w:rsidRPr="00BC6A2E">
        <w:rPr>
          <w:rFonts w:ascii="Tahoma" w:hAnsi="Tahoma" w:cs="Tahoma"/>
          <w:i/>
          <w:sz w:val="20"/>
          <w:szCs w:val="20"/>
          <w:lang w:val="en-GB"/>
        </w:rPr>
        <w:noBreakHyphen/>
        <w:t>2003)</w:t>
      </w:r>
      <w:r w:rsidRPr="00BC6A2E">
        <w:rPr>
          <w:rFonts w:ascii="Tahoma" w:hAnsi="Tahoma" w:cs="Tahoma"/>
          <w:sz w:val="20"/>
          <w:szCs w:val="20"/>
          <w:lang w:val="en-GB"/>
        </w:rPr>
        <w:t xml:space="preserve">, </w:t>
      </w:r>
      <w:r w:rsidR="00797CBB" w:rsidRPr="00BC6A2E">
        <w:rPr>
          <w:rFonts w:ascii="Tahoma" w:hAnsi="Tahoma" w:cs="Tahoma"/>
          <w:sz w:val="20"/>
          <w:szCs w:val="20"/>
          <w:lang w:val="en-GB"/>
        </w:rPr>
        <w:t>Farnham</w:t>
      </w:r>
      <w:r w:rsidRPr="00BC6A2E">
        <w:rPr>
          <w:rFonts w:ascii="Tahoma" w:hAnsi="Tahoma" w:cs="Tahoma"/>
          <w:sz w:val="20"/>
          <w:szCs w:val="20"/>
          <w:lang w:val="en-GB"/>
        </w:rPr>
        <w:t>: Ashgate, 2013</w:t>
      </w:r>
      <w:r w:rsidR="00416361" w:rsidRPr="00BC6A2E">
        <w:rPr>
          <w:rFonts w:ascii="Tahoma" w:hAnsi="Tahoma" w:cs="Tahoma"/>
          <w:sz w:val="20"/>
          <w:szCs w:val="20"/>
          <w:lang w:val="en-GB"/>
        </w:rPr>
        <w:t>. pp.</w:t>
      </w:r>
      <w:r w:rsidR="001D3BE3" w:rsidRPr="00BC6A2E">
        <w:rPr>
          <w:rFonts w:ascii="Tahoma" w:hAnsi="Tahoma" w:cs="Tahoma"/>
          <w:sz w:val="20"/>
          <w:szCs w:val="20"/>
          <w:lang w:val="en-GB"/>
        </w:rPr>
        <w:t xml:space="preserve"> </w:t>
      </w:r>
      <w:r w:rsidR="00416361" w:rsidRPr="00BC6A2E">
        <w:rPr>
          <w:rFonts w:ascii="Tahoma" w:hAnsi="Tahoma" w:cs="Tahoma"/>
          <w:sz w:val="20"/>
          <w:szCs w:val="20"/>
          <w:lang w:val="en-GB"/>
        </w:rPr>
        <w:t>53-73</w:t>
      </w:r>
      <w:r w:rsidRPr="00BC6A2E">
        <w:rPr>
          <w:rFonts w:ascii="Tahoma" w:hAnsi="Tahoma" w:cs="Tahoma"/>
          <w:sz w:val="20"/>
          <w:szCs w:val="20"/>
          <w:lang w:val="en-GB"/>
        </w:rPr>
        <w:t>.</w:t>
      </w:r>
    </w:p>
    <w:p w14:paraId="0FFA3904" w14:textId="77777777" w:rsidR="00592C22" w:rsidRPr="00BC6A2E" w:rsidRDefault="00592C22" w:rsidP="00374470">
      <w:pPr>
        <w:pStyle w:val="StandardWeb1"/>
        <w:spacing w:before="0" w:after="120"/>
        <w:rPr>
          <w:rFonts w:ascii="Tahoma" w:hAnsi="Tahoma" w:cs="Tahoma"/>
          <w:sz w:val="20"/>
          <w:szCs w:val="20"/>
          <w:lang w:val="en-US"/>
        </w:rPr>
      </w:pPr>
      <w:r w:rsidRPr="00BC6A2E">
        <w:rPr>
          <w:rFonts w:ascii="Tahoma" w:hAnsi="Tahoma" w:cs="Tahoma"/>
          <w:sz w:val="20"/>
          <w:szCs w:val="20"/>
          <w:lang w:val="en-GB"/>
        </w:rPr>
        <w:br/>
      </w:r>
      <w:r w:rsidR="00116F96" w:rsidRPr="00BC6A2E">
        <w:rPr>
          <w:rFonts w:ascii="Tahoma" w:hAnsi="Tahoma" w:cs="Tahoma"/>
          <w:sz w:val="20"/>
          <w:szCs w:val="20"/>
          <w:lang w:val="en-US"/>
        </w:rPr>
        <w:t xml:space="preserve">“Thomas Müntzer’s </w:t>
      </w:r>
      <w:r w:rsidR="00116F96" w:rsidRPr="00BC6A2E">
        <w:rPr>
          <w:rFonts w:ascii="Tahoma" w:hAnsi="Tahoma" w:cs="Tahoma"/>
          <w:i/>
          <w:sz w:val="20"/>
          <w:szCs w:val="20"/>
          <w:lang w:val="en-US"/>
        </w:rPr>
        <w:t>Prague Manifesto</w:t>
      </w:r>
      <w:r w:rsidR="00116F96" w:rsidRPr="00BC6A2E">
        <w:rPr>
          <w:rFonts w:ascii="Tahoma" w:hAnsi="Tahoma" w:cs="Tahoma"/>
          <w:sz w:val="20"/>
          <w:szCs w:val="20"/>
          <w:lang w:val="en-US"/>
        </w:rPr>
        <w:t xml:space="preserve">: A case study in the secularization of the apocalypse,” in </w:t>
      </w:r>
      <w:proofErr w:type="spellStart"/>
      <w:r w:rsidR="00116F96" w:rsidRPr="00BC6A2E">
        <w:rPr>
          <w:rFonts w:ascii="Tahoma" w:hAnsi="Tahoma" w:cs="Tahoma"/>
          <w:i/>
          <w:sz w:val="20"/>
          <w:szCs w:val="20"/>
          <w:lang w:val="en-US"/>
        </w:rPr>
        <w:t>Éthique</w:t>
      </w:r>
      <w:proofErr w:type="spellEnd"/>
      <w:r w:rsidR="00116F96" w:rsidRPr="00BC6A2E">
        <w:rPr>
          <w:rFonts w:ascii="Tahoma" w:hAnsi="Tahoma" w:cs="Tahoma"/>
          <w:i/>
          <w:sz w:val="20"/>
          <w:szCs w:val="20"/>
          <w:lang w:val="en-US"/>
        </w:rPr>
        <w:t>, politique, religions</w:t>
      </w:r>
      <w:r w:rsidR="00116F96" w:rsidRPr="00BC6A2E">
        <w:rPr>
          <w:rFonts w:ascii="Tahoma" w:hAnsi="Tahoma" w:cs="Tahoma"/>
          <w:sz w:val="20"/>
          <w:szCs w:val="20"/>
          <w:lang w:val="en-US"/>
        </w:rPr>
        <w:t xml:space="preserve"> 4 (2014)</w:t>
      </w:r>
      <w:r w:rsidR="00F76F4A" w:rsidRPr="00BC6A2E">
        <w:rPr>
          <w:rFonts w:ascii="Tahoma" w:hAnsi="Tahoma" w:cs="Tahoma"/>
          <w:sz w:val="20"/>
          <w:szCs w:val="20"/>
          <w:lang w:val="en-US"/>
        </w:rPr>
        <w:t>, pp. 47-68</w:t>
      </w:r>
      <w:r w:rsidR="00116F96" w:rsidRPr="00BC6A2E">
        <w:rPr>
          <w:rFonts w:ascii="Tahoma" w:hAnsi="Tahoma" w:cs="Tahoma"/>
          <w:sz w:val="20"/>
          <w:szCs w:val="20"/>
          <w:lang w:val="en-US"/>
        </w:rPr>
        <w:t>.</w:t>
      </w:r>
      <w:r w:rsidR="00297843" w:rsidRPr="00BC6A2E">
        <w:rPr>
          <w:rFonts w:ascii="Tahoma" w:hAnsi="Tahoma" w:cs="Tahoma"/>
          <w:sz w:val="20"/>
          <w:szCs w:val="20"/>
          <w:lang w:val="en-US"/>
        </w:rPr>
        <w:t xml:space="preserve"> </w:t>
      </w:r>
      <w:r w:rsidR="00BC6A2E">
        <w:rPr>
          <w:rFonts w:ascii="Tahoma" w:hAnsi="Tahoma" w:cs="Tahoma"/>
          <w:sz w:val="20"/>
          <w:szCs w:val="20"/>
          <w:lang w:val="en-US"/>
        </w:rPr>
        <w:br/>
      </w:r>
      <w:r w:rsidR="00BC6A2E">
        <w:rPr>
          <w:rFonts w:ascii="Tahoma" w:hAnsi="Tahoma" w:cs="Tahoma"/>
          <w:sz w:val="20"/>
          <w:szCs w:val="20"/>
          <w:lang w:val="en-US"/>
        </w:rPr>
        <w:br/>
      </w:r>
      <w:r w:rsidR="00CA3A3D" w:rsidRPr="00BC6A2E">
        <w:rPr>
          <w:rFonts w:ascii="Tahoma" w:hAnsi="Tahoma" w:cs="Tahoma"/>
          <w:sz w:val="20"/>
          <w:szCs w:val="20"/>
          <w:lang w:val="en-US"/>
        </w:rPr>
        <w:t xml:space="preserve">“Order,” </w:t>
      </w:r>
      <w:r w:rsidR="00CA3A3D" w:rsidRPr="00BC6A2E">
        <w:rPr>
          <w:rFonts w:ascii="Tahoma" w:hAnsi="Tahoma" w:cs="Tahoma"/>
          <w:i/>
          <w:iCs/>
          <w:sz w:val="20"/>
          <w:szCs w:val="20"/>
          <w:lang w:val="en-US"/>
        </w:rPr>
        <w:t>The Encyclopedia of Political Thought</w:t>
      </w:r>
      <w:r w:rsidR="00CA3A3D" w:rsidRPr="00BC6A2E">
        <w:rPr>
          <w:rFonts w:ascii="Tahoma" w:hAnsi="Tahoma" w:cs="Tahoma"/>
          <w:iCs/>
          <w:sz w:val="20"/>
          <w:szCs w:val="20"/>
          <w:lang w:val="en-US"/>
        </w:rPr>
        <w:t>, ed. Michael T. Gibbons,</w:t>
      </w:r>
      <w:r w:rsidR="00CA3A3D" w:rsidRPr="00BC6A2E">
        <w:rPr>
          <w:rFonts w:ascii="Tahoma" w:hAnsi="Tahoma" w:cs="Tahoma"/>
          <w:i/>
          <w:iCs/>
          <w:sz w:val="20"/>
          <w:szCs w:val="20"/>
          <w:lang w:val="en-US"/>
        </w:rPr>
        <w:t xml:space="preserve"> </w:t>
      </w:r>
      <w:r w:rsidR="00CA3A3D" w:rsidRPr="00BC6A2E">
        <w:rPr>
          <w:rFonts w:ascii="Tahoma" w:hAnsi="Tahoma" w:cs="Tahoma"/>
          <w:iCs/>
          <w:sz w:val="20"/>
          <w:szCs w:val="20"/>
          <w:lang w:val="en-US"/>
        </w:rPr>
        <w:t xml:space="preserve">Oxford: Blackwell-Wiley, </w:t>
      </w:r>
      <w:r w:rsidR="00401F0D" w:rsidRPr="00BC6A2E">
        <w:rPr>
          <w:rFonts w:ascii="Tahoma" w:hAnsi="Tahoma" w:cs="Tahoma"/>
          <w:iCs/>
          <w:sz w:val="20"/>
          <w:szCs w:val="20"/>
          <w:lang w:val="en-US"/>
        </w:rPr>
        <w:t>2015, cols. 2608–2617.</w:t>
      </w:r>
      <w:r w:rsidR="00CA3A3D" w:rsidRPr="00BC6A2E">
        <w:rPr>
          <w:rFonts w:ascii="Tahoma" w:hAnsi="Tahoma" w:cs="Tahoma"/>
          <w:iCs/>
          <w:sz w:val="20"/>
          <w:szCs w:val="20"/>
          <w:lang w:val="en-US"/>
        </w:rPr>
        <w:t xml:space="preserve"> </w:t>
      </w:r>
      <w:r w:rsidR="00BA13A7">
        <w:rPr>
          <w:rFonts w:ascii="Tahoma" w:hAnsi="Tahoma" w:cs="Tahoma"/>
          <w:iCs/>
          <w:sz w:val="20"/>
          <w:szCs w:val="20"/>
          <w:lang w:val="en-US"/>
        </w:rPr>
        <w:br/>
      </w:r>
      <w:r w:rsidR="00BA13A7">
        <w:rPr>
          <w:rFonts w:ascii="Tahoma" w:hAnsi="Tahoma" w:cs="Tahoma"/>
          <w:iCs/>
          <w:sz w:val="20"/>
          <w:szCs w:val="20"/>
          <w:lang w:val="en-US"/>
        </w:rPr>
        <w:br/>
      </w:r>
      <w:r w:rsidR="00401F0D" w:rsidRPr="00BC6A2E"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t>“</w:t>
      </w:r>
      <w:proofErr w:type="spellStart"/>
      <w:r w:rsidR="00401F0D" w:rsidRPr="00BC6A2E"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t>L'albero</w:t>
      </w:r>
      <w:proofErr w:type="spellEnd"/>
      <w:r w:rsidR="00401F0D" w:rsidRPr="00BC6A2E"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401F0D" w:rsidRPr="00BC6A2E"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t>dell'elezione</w:t>
      </w:r>
      <w:proofErr w:type="spellEnd"/>
      <w:r w:rsidR="00401F0D" w:rsidRPr="00BC6A2E"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t xml:space="preserve">. </w:t>
      </w:r>
      <w:proofErr w:type="spellStart"/>
      <w:r w:rsidR="00401F0D" w:rsidRPr="00BC6A2E"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t>L’espressione</w:t>
      </w:r>
      <w:proofErr w:type="spellEnd"/>
      <w:r w:rsidR="00401F0D" w:rsidRPr="00BC6A2E"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401F0D" w:rsidRPr="00BC6A2E"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t>simbolica</w:t>
      </w:r>
      <w:proofErr w:type="spellEnd"/>
      <w:r w:rsidR="00401F0D" w:rsidRPr="00BC6A2E"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t xml:space="preserve"> del </w:t>
      </w:r>
      <w:proofErr w:type="spellStart"/>
      <w:r w:rsidR="00401F0D" w:rsidRPr="00BC6A2E"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t>progresso</w:t>
      </w:r>
      <w:proofErr w:type="spellEnd"/>
      <w:r w:rsidR="00401F0D" w:rsidRPr="00BC6A2E"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401F0D" w:rsidRPr="00BC6A2E"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t>spirituale</w:t>
      </w:r>
      <w:proofErr w:type="spellEnd"/>
      <w:r w:rsidR="00401F0D" w:rsidRPr="00BC6A2E"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t xml:space="preserve"> in </w:t>
      </w:r>
      <w:proofErr w:type="spellStart"/>
      <w:r w:rsidR="00401F0D" w:rsidRPr="00BC6A2E"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t>Gioacchino</w:t>
      </w:r>
      <w:proofErr w:type="spellEnd"/>
      <w:r w:rsidR="00401F0D" w:rsidRPr="00BC6A2E"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t xml:space="preserve"> da Fiore</w:t>
      </w:r>
      <w:proofErr w:type="gramStart"/>
      <w:r w:rsidR="00401F0D" w:rsidRPr="00BC6A2E"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t>, ”</w:t>
      </w:r>
      <w:proofErr w:type="gramEnd"/>
      <w:r w:rsidR="00401F0D" w:rsidRPr="00BC6A2E"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t xml:space="preserve"> in: </w:t>
      </w:r>
      <w:proofErr w:type="spellStart"/>
      <w:r w:rsidR="00401F0D" w:rsidRPr="00BC6A2E">
        <w:rPr>
          <w:rFonts w:ascii="Tahoma" w:hAnsi="Tahoma" w:cs="Tahoma"/>
          <w:i/>
          <w:color w:val="000000"/>
          <w:sz w:val="20"/>
          <w:szCs w:val="20"/>
          <w:shd w:val="clear" w:color="auto" w:fill="FFFFFF"/>
          <w:lang w:val="en-GB"/>
        </w:rPr>
        <w:t>Popoli</w:t>
      </w:r>
      <w:proofErr w:type="spellEnd"/>
      <w:r w:rsidR="00401F0D" w:rsidRPr="00BC6A2E">
        <w:rPr>
          <w:rFonts w:ascii="Tahoma" w:hAnsi="Tahoma" w:cs="Tahoma"/>
          <w:i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401F0D" w:rsidRPr="00BC6A2E">
        <w:rPr>
          <w:rFonts w:ascii="Tahoma" w:hAnsi="Tahoma" w:cs="Tahoma"/>
          <w:i/>
          <w:color w:val="000000"/>
          <w:sz w:val="20"/>
          <w:szCs w:val="20"/>
          <w:shd w:val="clear" w:color="auto" w:fill="FFFFFF"/>
          <w:lang w:val="en-GB"/>
        </w:rPr>
        <w:t>eletti</w:t>
      </w:r>
      <w:proofErr w:type="spellEnd"/>
      <w:r w:rsidR="00401F0D" w:rsidRPr="00BC6A2E">
        <w:rPr>
          <w:rFonts w:ascii="Tahoma" w:hAnsi="Tahoma" w:cs="Tahoma"/>
          <w:i/>
          <w:color w:val="000000"/>
          <w:sz w:val="20"/>
          <w:szCs w:val="20"/>
          <w:shd w:val="clear" w:color="auto" w:fill="FFFFFF"/>
          <w:lang w:val="en-GB"/>
        </w:rPr>
        <w:t xml:space="preserve"> Storia di un </w:t>
      </w:r>
      <w:proofErr w:type="spellStart"/>
      <w:r w:rsidR="00401F0D" w:rsidRPr="00BC6A2E">
        <w:rPr>
          <w:rFonts w:ascii="Tahoma" w:hAnsi="Tahoma" w:cs="Tahoma"/>
          <w:i/>
          <w:color w:val="000000"/>
          <w:sz w:val="20"/>
          <w:szCs w:val="20"/>
          <w:shd w:val="clear" w:color="auto" w:fill="FFFFFF"/>
          <w:lang w:val="en-GB"/>
        </w:rPr>
        <w:t>viaggio</w:t>
      </w:r>
      <w:proofErr w:type="spellEnd"/>
      <w:r w:rsidR="00401F0D" w:rsidRPr="00BC6A2E">
        <w:rPr>
          <w:rFonts w:ascii="Tahoma" w:hAnsi="Tahoma" w:cs="Tahoma"/>
          <w:i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401F0D" w:rsidRPr="00BC6A2E">
        <w:rPr>
          <w:rFonts w:ascii="Tahoma" w:hAnsi="Tahoma" w:cs="Tahoma"/>
          <w:i/>
          <w:color w:val="000000"/>
          <w:sz w:val="20"/>
          <w:szCs w:val="20"/>
          <w:shd w:val="clear" w:color="auto" w:fill="FFFFFF"/>
          <w:lang w:val="en-GB"/>
        </w:rPr>
        <w:t>oltre</w:t>
      </w:r>
      <w:proofErr w:type="spellEnd"/>
      <w:r w:rsidR="00401F0D" w:rsidRPr="00BC6A2E">
        <w:rPr>
          <w:rFonts w:ascii="Tahoma" w:hAnsi="Tahoma" w:cs="Tahoma"/>
          <w:i/>
          <w:color w:val="000000"/>
          <w:sz w:val="20"/>
          <w:szCs w:val="20"/>
          <w:shd w:val="clear" w:color="auto" w:fill="FFFFFF"/>
          <w:lang w:val="en-GB"/>
        </w:rPr>
        <w:t xml:space="preserve"> la </w:t>
      </w:r>
      <w:proofErr w:type="spellStart"/>
      <w:r w:rsidR="00401F0D" w:rsidRPr="00BC6A2E">
        <w:rPr>
          <w:rFonts w:ascii="Tahoma" w:hAnsi="Tahoma" w:cs="Tahoma"/>
          <w:i/>
          <w:color w:val="000000"/>
          <w:sz w:val="20"/>
          <w:szCs w:val="20"/>
          <w:shd w:val="clear" w:color="auto" w:fill="FFFFFF"/>
          <w:lang w:val="en-GB"/>
        </w:rPr>
        <w:t>storia</w:t>
      </w:r>
      <w:proofErr w:type="spellEnd"/>
      <w:r w:rsidR="00401F0D" w:rsidRPr="00BC6A2E">
        <w:rPr>
          <w:rFonts w:ascii="Tahoma" w:hAnsi="Tahoma" w:cs="Tahoma"/>
          <w:i/>
          <w:color w:val="000000"/>
          <w:sz w:val="20"/>
          <w:szCs w:val="20"/>
          <w:shd w:val="clear" w:color="auto" w:fill="FFFFFF"/>
          <w:lang w:val="en-GB"/>
        </w:rPr>
        <w:t xml:space="preserve">. </w:t>
      </w:r>
      <w:proofErr w:type="spellStart"/>
      <w:r w:rsidR="00401F0D" w:rsidRPr="00BC6A2E">
        <w:rPr>
          <w:rFonts w:ascii="Tahoma" w:hAnsi="Tahoma" w:cs="Tahoma"/>
          <w:i/>
          <w:color w:val="000000"/>
          <w:sz w:val="20"/>
          <w:szCs w:val="20"/>
          <w:shd w:val="clear" w:color="auto" w:fill="FFFFFF"/>
          <w:lang w:val="en-GB"/>
        </w:rPr>
        <w:t>Atti</w:t>
      </w:r>
      <w:proofErr w:type="spellEnd"/>
      <w:r w:rsidR="00401F0D" w:rsidRPr="00BC6A2E">
        <w:rPr>
          <w:rFonts w:ascii="Tahoma" w:hAnsi="Tahoma" w:cs="Tahoma"/>
          <w:i/>
          <w:color w:val="000000"/>
          <w:sz w:val="20"/>
          <w:szCs w:val="20"/>
          <w:shd w:val="clear" w:color="auto" w:fill="FFFFFF"/>
          <w:lang w:val="en-GB"/>
        </w:rPr>
        <w:t xml:space="preserve"> del </w:t>
      </w:r>
      <w:proofErr w:type="spellStart"/>
      <w:r w:rsidR="00401F0D" w:rsidRPr="00BC6A2E">
        <w:rPr>
          <w:rFonts w:ascii="Tahoma" w:hAnsi="Tahoma" w:cs="Tahoma"/>
          <w:i/>
          <w:color w:val="000000"/>
          <w:sz w:val="20"/>
          <w:szCs w:val="20"/>
          <w:shd w:val="clear" w:color="auto" w:fill="FFFFFF"/>
          <w:lang w:val="en-GB"/>
        </w:rPr>
        <w:t>convegno</w:t>
      </w:r>
      <w:proofErr w:type="spellEnd"/>
      <w:r w:rsidR="00401F0D" w:rsidRPr="00BC6A2E">
        <w:rPr>
          <w:rFonts w:ascii="Tahoma" w:hAnsi="Tahoma" w:cs="Tahoma"/>
          <w:i/>
          <w:color w:val="000000"/>
          <w:sz w:val="20"/>
          <w:szCs w:val="20"/>
          <w:shd w:val="clear" w:color="auto" w:fill="FFFFFF"/>
          <w:lang w:val="en-GB"/>
        </w:rPr>
        <w:t xml:space="preserve"> di Venezia 27-29 </w:t>
      </w:r>
      <w:proofErr w:type="spellStart"/>
      <w:r w:rsidR="00401F0D" w:rsidRPr="00BC6A2E">
        <w:rPr>
          <w:rFonts w:ascii="Tahoma" w:hAnsi="Tahoma" w:cs="Tahoma"/>
          <w:i/>
          <w:color w:val="000000"/>
          <w:sz w:val="20"/>
          <w:szCs w:val="20"/>
          <w:shd w:val="clear" w:color="auto" w:fill="FFFFFF"/>
          <w:lang w:val="en-GB"/>
        </w:rPr>
        <w:t>giugno</w:t>
      </w:r>
      <w:proofErr w:type="spellEnd"/>
      <w:r w:rsidR="00401F0D" w:rsidRPr="00BC6A2E">
        <w:rPr>
          <w:rFonts w:ascii="Tahoma" w:hAnsi="Tahoma" w:cs="Tahoma"/>
          <w:i/>
          <w:color w:val="000000"/>
          <w:sz w:val="20"/>
          <w:szCs w:val="20"/>
          <w:shd w:val="clear" w:color="auto" w:fill="FFFFFF"/>
          <w:lang w:val="en-GB"/>
        </w:rPr>
        <w:t xml:space="preserve"> 2012</w:t>
      </w:r>
      <w:r w:rsidR="00401F0D" w:rsidRPr="00BC6A2E"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t xml:space="preserve">, a </w:t>
      </w:r>
      <w:proofErr w:type="spellStart"/>
      <w:r w:rsidR="00401F0D" w:rsidRPr="00BC6A2E"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t>cura</w:t>
      </w:r>
      <w:proofErr w:type="spellEnd"/>
      <w:r w:rsidR="00401F0D" w:rsidRPr="00BC6A2E"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t xml:space="preserve"> di Giorgio </w:t>
      </w:r>
      <w:proofErr w:type="spellStart"/>
      <w:r w:rsidR="00401F0D" w:rsidRPr="00BC6A2E"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t>Politi</w:t>
      </w:r>
      <w:proofErr w:type="spellEnd"/>
      <w:r w:rsidR="00401F0D" w:rsidRPr="00BC6A2E"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t xml:space="preserve">. Milan: </w:t>
      </w:r>
      <w:proofErr w:type="spellStart"/>
      <w:r w:rsidR="00401F0D" w:rsidRPr="00BC6A2E"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t>Edizini</w:t>
      </w:r>
      <w:proofErr w:type="spellEnd"/>
      <w:r w:rsidR="00401F0D" w:rsidRPr="00BC6A2E"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t xml:space="preserve"> </w:t>
      </w:r>
      <w:proofErr w:type="spellStart"/>
      <w:r w:rsidR="00401F0D" w:rsidRPr="00BC6A2E"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t>Unicopli</w:t>
      </w:r>
      <w:proofErr w:type="spellEnd"/>
      <w:r w:rsidR="00401F0D" w:rsidRPr="00BC6A2E"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t>, 2015, pp. 95-113.</w:t>
      </w:r>
      <w:r w:rsidR="00BA13A7"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br/>
      </w:r>
      <w:r w:rsidR="00BA13A7"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br/>
      </w:r>
      <w:r w:rsidR="00451C15" w:rsidRPr="00BC6A2E">
        <w:rPr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t>"Apocalyptic Violence and Revolutionary Action: Thomas Müntzer's</w:t>
      </w:r>
      <w:r w:rsidR="00451C15" w:rsidRPr="00BC6A2E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  <w:lang w:val="en-GB"/>
        </w:rPr>
        <w:t> </w:t>
      </w:r>
      <w:r w:rsidR="00451C15" w:rsidRPr="00BC6A2E">
        <w:rPr>
          <w:rFonts w:ascii="Tahoma" w:hAnsi="Tahoma" w:cs="Tahoma"/>
          <w:i/>
          <w:iCs/>
          <w:color w:val="000000"/>
          <w:sz w:val="20"/>
          <w:szCs w:val="20"/>
          <w:shd w:val="clear" w:color="auto" w:fill="FFFFFF"/>
          <w:lang w:val="en-GB"/>
        </w:rPr>
        <w:t>Sermon to the Princes</w:t>
      </w:r>
      <w:r w:rsidR="00451C15" w:rsidRPr="00BA13A7"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,"</w:t>
      </w:r>
      <w:r w:rsidR="00BA13A7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="00451C15" w:rsidRPr="00BA13A7">
        <w:rPr>
          <w:rStyle w:val="apple-converted-space"/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 xml:space="preserve">in </w:t>
      </w:r>
      <w:r w:rsidR="00451C15" w:rsidRPr="00BA13A7">
        <w:rPr>
          <w:rFonts w:ascii="Tahoma" w:hAnsi="Tahoma" w:cs="Tahoma"/>
          <w:i/>
          <w:iCs/>
          <w:color w:val="000000"/>
          <w:sz w:val="20"/>
          <w:szCs w:val="20"/>
          <w:shd w:val="clear" w:color="auto" w:fill="FFFFFF"/>
          <w:lang w:val="en-US"/>
        </w:rPr>
        <w:t>A Companion to the Premodern Apocalypse</w:t>
      </w:r>
      <w:r w:rsidR="0056693D" w:rsidRPr="00BA13A7"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, ed</w:t>
      </w:r>
      <w:r w:rsidR="00451C15" w:rsidRPr="00BA13A7"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 xml:space="preserve">. </w:t>
      </w:r>
      <w:r w:rsidR="00451C15" w:rsidRPr="00BC6A2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Michael</w:t>
      </w:r>
      <w:r w:rsidR="0056693D" w:rsidRPr="00BC6A2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A, Ryan, Leiden: Brill, 2016, pp</w:t>
      </w:r>
      <w:r w:rsidR="00451C15" w:rsidRPr="00BC6A2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. 260-296.</w:t>
      </w:r>
      <w:r w:rsidR="00BA13A7">
        <w:rPr>
          <w:rFonts w:ascii="Tahoma" w:hAnsi="Tahoma" w:cs="Tahoma"/>
          <w:color w:val="000000"/>
          <w:sz w:val="20"/>
          <w:szCs w:val="20"/>
          <w:shd w:val="clear" w:color="auto" w:fill="FFFFFF"/>
        </w:rPr>
        <w:br/>
      </w:r>
      <w:r w:rsidR="0065723A" w:rsidRPr="00BC6A2E">
        <w:rPr>
          <w:rFonts w:ascii="Tahoma" w:hAnsi="Tahoma" w:cs="Tahoma"/>
          <w:sz w:val="20"/>
          <w:szCs w:val="20"/>
        </w:rPr>
        <w:br/>
      </w:r>
      <w:r w:rsidR="00901892" w:rsidRPr="00BC6A2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“Die Welt als Kloster. Joachim von Fiore und sein Verfassungsentwurf für die zukünftige Menschheit”, in: Katharina Martin und Christian Sieg (</w:t>
      </w:r>
      <w:proofErr w:type="spellStart"/>
      <w:r w:rsidR="00901892" w:rsidRPr="00BC6A2E">
        <w:rPr>
          <w:rFonts w:ascii="Tahoma" w:hAnsi="Tahoma" w:cs="Tahoma"/>
          <w:color w:val="000000"/>
          <w:sz w:val="20"/>
          <w:szCs w:val="20"/>
          <w:shd w:val="clear" w:color="auto" w:fill="FFFFFF"/>
        </w:rPr>
        <w:t>eds</w:t>
      </w:r>
      <w:proofErr w:type="spellEnd"/>
      <w:r w:rsidR="00901892" w:rsidRPr="00BC6A2E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.), </w:t>
      </w:r>
      <w:r w:rsidR="00901892" w:rsidRPr="00BC6A2E">
        <w:rPr>
          <w:rFonts w:ascii="Tahoma" w:hAnsi="Tahoma" w:cs="Tahoma"/>
          <w:i/>
          <w:sz w:val="20"/>
          <w:szCs w:val="20"/>
          <w:shd w:val="clear" w:color="auto" w:fill="FFFFFF"/>
        </w:rPr>
        <w:t>Zukunftsvisionen zwischen Apokalypse und Utopie</w:t>
      </w:r>
      <w:r w:rsidR="00901892" w:rsidRPr="00BC6A2E">
        <w:rPr>
          <w:rFonts w:ascii="Tahoma" w:hAnsi="Tahoma" w:cs="Tahoma"/>
          <w:sz w:val="20"/>
          <w:szCs w:val="20"/>
          <w:shd w:val="clear" w:color="auto" w:fill="FFFFFF"/>
        </w:rPr>
        <w:t>, Würzburg: Ergon, 2016, pp. 127-147.</w:t>
      </w:r>
      <w:r w:rsidR="00BA13A7">
        <w:rPr>
          <w:rFonts w:ascii="Tahoma" w:hAnsi="Tahoma" w:cs="Tahoma"/>
          <w:sz w:val="20"/>
          <w:szCs w:val="20"/>
          <w:shd w:val="clear" w:color="auto" w:fill="FFFFFF"/>
        </w:rPr>
        <w:br/>
      </w:r>
      <w:r w:rsidR="00BA13A7">
        <w:rPr>
          <w:rFonts w:ascii="Tahoma" w:hAnsi="Tahoma" w:cs="Tahoma"/>
          <w:sz w:val="20"/>
          <w:szCs w:val="20"/>
          <w:shd w:val="clear" w:color="auto" w:fill="FFFFFF"/>
        </w:rPr>
        <w:br/>
      </w:r>
      <w:r w:rsidR="0074756D" w:rsidRPr="00BC6A2E">
        <w:rPr>
          <w:rFonts w:ascii="Tahoma" w:hAnsi="Tahoma" w:cs="Tahoma"/>
          <w:sz w:val="20"/>
          <w:szCs w:val="20"/>
        </w:rPr>
        <w:t xml:space="preserve">„Geschichtstheologie und </w:t>
      </w:r>
      <w:proofErr w:type="spellStart"/>
      <w:r w:rsidR="0074756D" w:rsidRPr="00BC6A2E">
        <w:rPr>
          <w:rFonts w:ascii="Tahoma" w:hAnsi="Tahoma" w:cs="Tahoma"/>
          <w:sz w:val="20"/>
          <w:szCs w:val="20"/>
        </w:rPr>
        <w:t>Immanentisierung</w:t>
      </w:r>
      <w:proofErr w:type="spellEnd"/>
      <w:r w:rsidR="0074756D" w:rsidRPr="00BC6A2E">
        <w:rPr>
          <w:rFonts w:ascii="Tahoma" w:hAnsi="Tahoma" w:cs="Tahoma"/>
          <w:sz w:val="20"/>
          <w:szCs w:val="20"/>
        </w:rPr>
        <w:t xml:space="preserve"> des Religiösen. Eric Voegelin und Joachim von Fiore,” in </w:t>
      </w:r>
      <w:r w:rsidR="0074756D" w:rsidRPr="00BC6A2E">
        <w:rPr>
          <w:rFonts w:ascii="Tahoma" w:hAnsi="Tahoma" w:cs="Tahoma"/>
          <w:i/>
          <w:sz w:val="20"/>
          <w:szCs w:val="20"/>
        </w:rPr>
        <w:t xml:space="preserve">Staaten und Ordnungen. </w:t>
      </w:r>
      <w:proofErr w:type="spellStart"/>
      <w:r w:rsidR="0074756D" w:rsidRPr="00BC6A2E">
        <w:rPr>
          <w:rFonts w:ascii="Tahoma" w:hAnsi="Tahoma" w:cs="Tahoma"/>
          <w:i/>
          <w:sz w:val="20"/>
          <w:szCs w:val="20"/>
        </w:rPr>
        <w:t>Vol</w:t>
      </w:r>
      <w:proofErr w:type="spellEnd"/>
      <w:r w:rsidR="0074756D" w:rsidRPr="00BC6A2E">
        <w:rPr>
          <w:rFonts w:ascii="Tahoma" w:hAnsi="Tahoma" w:cs="Tahoma"/>
          <w:i/>
          <w:sz w:val="20"/>
          <w:szCs w:val="20"/>
        </w:rPr>
        <w:t xml:space="preserve"> 95:  Die politische und Staatstheorie von Eric </w:t>
      </w:r>
      <w:proofErr w:type="spellStart"/>
      <w:r w:rsidR="0074756D" w:rsidRPr="00BC6A2E">
        <w:rPr>
          <w:rFonts w:ascii="Tahoma" w:hAnsi="Tahoma" w:cs="Tahoma"/>
          <w:i/>
          <w:sz w:val="20"/>
          <w:szCs w:val="20"/>
        </w:rPr>
        <w:t>Voegelin</w:t>
      </w:r>
      <w:proofErr w:type="spellEnd"/>
      <w:r w:rsidR="0074756D" w:rsidRPr="00BC6A2E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74756D" w:rsidRPr="00BC6A2E">
        <w:rPr>
          <w:rFonts w:ascii="Tahoma" w:hAnsi="Tahoma" w:cs="Tahoma"/>
          <w:sz w:val="20"/>
          <w:szCs w:val="20"/>
        </w:rPr>
        <w:t>ed</w:t>
      </w:r>
      <w:proofErr w:type="spellEnd"/>
      <w:r w:rsidR="0074756D" w:rsidRPr="00BC6A2E">
        <w:rPr>
          <w:rFonts w:ascii="Tahoma" w:hAnsi="Tahoma" w:cs="Tahoma"/>
          <w:sz w:val="20"/>
          <w:szCs w:val="20"/>
        </w:rPr>
        <w:t xml:space="preserve">. </w:t>
      </w:r>
      <w:r w:rsidR="0074756D" w:rsidRPr="00657AC3">
        <w:rPr>
          <w:rFonts w:ascii="Tahoma" w:hAnsi="Tahoma" w:cs="Tahoma"/>
          <w:sz w:val="20"/>
          <w:szCs w:val="20"/>
        </w:rPr>
        <w:t>Hans-Jörg Sigwart (Baden-Baden: Nomos, 2016), pp. 135-154.</w:t>
      </w:r>
      <w:r w:rsidR="00BA13A7" w:rsidRPr="00657AC3">
        <w:rPr>
          <w:rFonts w:ascii="Tahoma" w:hAnsi="Tahoma" w:cs="Tahoma"/>
          <w:sz w:val="20"/>
          <w:szCs w:val="20"/>
        </w:rPr>
        <w:br/>
      </w:r>
      <w:r w:rsidR="00BA13A7" w:rsidRPr="00657AC3">
        <w:rPr>
          <w:rFonts w:ascii="Tahoma" w:hAnsi="Tahoma" w:cs="Tahoma"/>
          <w:sz w:val="20"/>
          <w:szCs w:val="20"/>
        </w:rPr>
        <w:br/>
      </w:r>
      <w:r w:rsidR="00506554" w:rsidRPr="00BA13A7"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“</w:t>
      </w:r>
      <w:r w:rsidR="00901892" w:rsidRPr="00BA13A7"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>Terrorism as ‘Apocalyptic Violence’ On the Meaning, and Validity of a New Analytical Category</w:t>
      </w:r>
      <w:r w:rsidR="00506554" w:rsidRPr="00BA13A7"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 xml:space="preserve">”, in </w:t>
      </w:r>
      <w:r w:rsidR="00506554" w:rsidRPr="00BA13A7">
        <w:rPr>
          <w:rFonts w:ascii="Tahoma" w:hAnsi="Tahoma" w:cs="Tahoma"/>
          <w:i/>
          <w:color w:val="000000"/>
          <w:sz w:val="20"/>
          <w:szCs w:val="20"/>
          <w:shd w:val="clear" w:color="auto" w:fill="FFFFFF"/>
          <w:lang w:val="en-US"/>
        </w:rPr>
        <w:t>Social Imaginaries</w:t>
      </w:r>
      <w:r w:rsidR="00506554" w:rsidRPr="00BA13A7"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t xml:space="preserve"> 3/2 (2017), 77-107.</w:t>
      </w:r>
      <w:r w:rsidR="00BA13A7"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br/>
      </w:r>
      <w:r w:rsidR="00BA13A7">
        <w:rPr>
          <w:rFonts w:ascii="Tahoma" w:hAnsi="Tahoma" w:cs="Tahoma"/>
          <w:color w:val="000000"/>
          <w:sz w:val="20"/>
          <w:szCs w:val="20"/>
          <w:shd w:val="clear" w:color="auto" w:fill="FFFFFF"/>
          <w:lang w:val="en-US"/>
        </w:rPr>
        <w:br/>
      </w:r>
      <w:r w:rsidR="00C1491A" w:rsidRPr="00BC6A2E">
        <w:rPr>
          <w:rFonts w:ascii="Tahoma" w:hAnsi="Tahoma" w:cs="Tahoma"/>
          <w:sz w:val="20"/>
          <w:szCs w:val="20"/>
          <w:lang w:val="en-US"/>
        </w:rPr>
        <w:t xml:space="preserve">“Longing for the Third Age: Revolutionary </w:t>
      </w:r>
      <w:proofErr w:type="spellStart"/>
      <w:r w:rsidR="00C1491A" w:rsidRPr="00BC6A2E">
        <w:rPr>
          <w:rFonts w:ascii="Tahoma" w:hAnsi="Tahoma" w:cs="Tahoma"/>
          <w:sz w:val="20"/>
          <w:szCs w:val="20"/>
          <w:lang w:val="en-US"/>
        </w:rPr>
        <w:t>Joachism</w:t>
      </w:r>
      <w:proofErr w:type="spellEnd"/>
      <w:r w:rsidR="00C1491A" w:rsidRPr="00BC6A2E">
        <w:rPr>
          <w:rFonts w:ascii="Tahoma" w:hAnsi="Tahoma" w:cs="Tahoma"/>
          <w:sz w:val="20"/>
          <w:szCs w:val="20"/>
          <w:lang w:val="en-US"/>
        </w:rPr>
        <w:t xml:space="preserve">, Communism, National Socialism”, in Matthias Riedl (ed.), </w:t>
      </w:r>
      <w:r w:rsidR="00CA040D" w:rsidRPr="00BC6A2E">
        <w:rPr>
          <w:rFonts w:ascii="Tahoma" w:hAnsi="Tahoma" w:cs="Tahoma"/>
          <w:i/>
          <w:sz w:val="20"/>
          <w:szCs w:val="20"/>
          <w:lang w:val="en-US"/>
        </w:rPr>
        <w:t xml:space="preserve">A </w:t>
      </w:r>
      <w:r w:rsidR="00C1491A" w:rsidRPr="00BC6A2E">
        <w:rPr>
          <w:rFonts w:ascii="Tahoma" w:hAnsi="Tahoma" w:cs="Tahoma"/>
          <w:i/>
          <w:sz w:val="20"/>
          <w:szCs w:val="20"/>
          <w:lang w:val="en-US"/>
        </w:rPr>
        <w:t>Companion to Joachim of Fiore</w:t>
      </w:r>
      <w:r w:rsidR="00C1491A" w:rsidRPr="00BC6A2E">
        <w:rPr>
          <w:rFonts w:ascii="Tahoma" w:hAnsi="Tahoma" w:cs="Tahoma"/>
          <w:sz w:val="20"/>
          <w:szCs w:val="20"/>
          <w:lang w:val="en-US"/>
        </w:rPr>
        <w:t>. Leiden: Brill</w:t>
      </w:r>
      <w:r w:rsidR="00901892" w:rsidRPr="00BC6A2E">
        <w:rPr>
          <w:rFonts w:ascii="Tahoma" w:hAnsi="Tahoma" w:cs="Tahoma"/>
          <w:sz w:val="20"/>
          <w:szCs w:val="20"/>
          <w:lang w:val="en-US"/>
        </w:rPr>
        <w:t>, 2018</w:t>
      </w:r>
      <w:r w:rsidR="00C1491A" w:rsidRPr="00BC6A2E">
        <w:rPr>
          <w:rFonts w:ascii="Tahoma" w:hAnsi="Tahoma" w:cs="Tahoma"/>
          <w:sz w:val="20"/>
          <w:szCs w:val="20"/>
          <w:lang w:val="en-US"/>
        </w:rPr>
        <w:t>, pp. 267-318.</w:t>
      </w:r>
      <w:r w:rsidR="00C1491A" w:rsidRPr="00BC6A2E">
        <w:rPr>
          <w:rFonts w:ascii="Tahoma" w:hAnsi="Tahoma" w:cs="Tahoma"/>
          <w:sz w:val="20"/>
          <w:szCs w:val="20"/>
          <w:lang w:val="en-US"/>
        </w:rPr>
        <w:br/>
      </w:r>
    </w:p>
    <w:p w14:paraId="0D6A02AE" w14:textId="69BBD9A5" w:rsidR="00716BCF" w:rsidRPr="00716BCF" w:rsidRDefault="00996FB4" w:rsidP="00996FB4">
      <w:pPr>
        <w:pStyle w:val="StandardWeb1"/>
        <w:spacing w:before="0" w:after="120"/>
        <w:rPr>
          <w:rFonts w:ascii="Palatino Linotype" w:hAnsi="Palatino Linotype"/>
        </w:rPr>
      </w:pPr>
      <w:r w:rsidRPr="00996FB4">
        <w:rPr>
          <w:rFonts w:ascii="Tahoma" w:hAnsi="Tahoma" w:cs="Tahoma"/>
          <w:sz w:val="20"/>
          <w:szCs w:val="20"/>
          <w:lang w:val="en-US"/>
        </w:rPr>
        <w:t xml:space="preserve">“Introduction: The Resilience of the Apocalyptic” (co-authored with David </w:t>
      </w:r>
      <w:proofErr w:type="spellStart"/>
      <w:r w:rsidRPr="00996FB4">
        <w:rPr>
          <w:rFonts w:ascii="Tahoma" w:hAnsi="Tahoma" w:cs="Tahoma"/>
          <w:sz w:val="20"/>
          <w:szCs w:val="20"/>
          <w:lang w:val="en-US"/>
        </w:rPr>
        <w:t>Marno</w:t>
      </w:r>
      <w:proofErr w:type="spellEnd"/>
      <w:r w:rsidRPr="00996FB4">
        <w:rPr>
          <w:rFonts w:ascii="Tahoma" w:hAnsi="Tahoma" w:cs="Tahoma"/>
          <w:sz w:val="20"/>
          <w:szCs w:val="20"/>
          <w:lang w:val="en-US"/>
        </w:rPr>
        <w:t xml:space="preserve">/Stanford University), in </w:t>
      </w:r>
      <w:r w:rsidRPr="00996FB4">
        <w:rPr>
          <w:rFonts w:ascii="Tahoma" w:hAnsi="Tahoma" w:cs="Tahoma"/>
          <w:i/>
          <w:sz w:val="20"/>
          <w:szCs w:val="20"/>
          <w:lang w:val="en-US"/>
        </w:rPr>
        <w:t>The Apocalyptic Complex</w:t>
      </w:r>
      <w:r w:rsidRPr="00996FB4">
        <w:rPr>
          <w:rFonts w:ascii="Tahoma" w:hAnsi="Tahoma" w:cs="Tahoma"/>
          <w:sz w:val="20"/>
          <w:szCs w:val="20"/>
          <w:lang w:val="en-US"/>
        </w:rPr>
        <w:t xml:space="preserve">: </w:t>
      </w:r>
      <w:r w:rsidRPr="00996FB4">
        <w:rPr>
          <w:rFonts w:ascii="Tahoma" w:hAnsi="Tahoma" w:cs="Tahoma"/>
          <w:i/>
          <w:sz w:val="20"/>
          <w:szCs w:val="20"/>
          <w:lang w:val="en-US"/>
        </w:rPr>
        <w:t>Perspectives, Histories, Persistence</w:t>
      </w:r>
      <w:r w:rsidRPr="00996FB4">
        <w:rPr>
          <w:rFonts w:ascii="Tahoma" w:hAnsi="Tahoma" w:cs="Tahoma"/>
          <w:sz w:val="20"/>
          <w:szCs w:val="20"/>
          <w:lang w:val="en-US"/>
        </w:rPr>
        <w:t xml:space="preserve">, ed. Nadia Al-Bagdadi, David </w:t>
      </w:r>
      <w:proofErr w:type="spellStart"/>
      <w:r w:rsidRPr="00996FB4">
        <w:rPr>
          <w:rFonts w:ascii="Tahoma" w:hAnsi="Tahoma" w:cs="Tahoma"/>
          <w:sz w:val="20"/>
          <w:szCs w:val="20"/>
          <w:lang w:val="en-US"/>
        </w:rPr>
        <w:t>Marno</w:t>
      </w:r>
      <w:proofErr w:type="spellEnd"/>
      <w:r w:rsidRPr="00996FB4">
        <w:rPr>
          <w:rFonts w:ascii="Tahoma" w:hAnsi="Tahoma" w:cs="Tahoma"/>
          <w:sz w:val="20"/>
          <w:szCs w:val="20"/>
          <w:lang w:val="en-US"/>
        </w:rPr>
        <w:t xml:space="preserve">, Matthias Riedl (Budapest/New York: CEU Press 2018), pp. vii-xxi.  </w:t>
      </w:r>
    </w:p>
    <w:sectPr w:rsidR="00716BCF" w:rsidRPr="00716BCF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2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4496FE" w14:textId="77777777" w:rsidR="00480A96" w:rsidRDefault="00480A96">
      <w:r>
        <w:separator/>
      </w:r>
    </w:p>
  </w:endnote>
  <w:endnote w:type="continuationSeparator" w:id="0">
    <w:p w14:paraId="0F37A57B" w14:textId="77777777" w:rsidR="00480A96" w:rsidRDefault="0048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8D833" w14:textId="77777777" w:rsidR="00793865" w:rsidRDefault="00793865" w:rsidP="004957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55EB201A" w14:textId="77777777" w:rsidR="00793865" w:rsidRDefault="00793865" w:rsidP="00473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9C7C7" w14:textId="77777777" w:rsidR="00793865" w:rsidRDefault="00793865" w:rsidP="004957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040D">
      <w:rPr>
        <w:rStyle w:val="PageNumber"/>
        <w:noProof/>
      </w:rPr>
      <w:t>21</w:t>
    </w:r>
    <w:r>
      <w:rPr>
        <w:rStyle w:val="PageNumber"/>
      </w:rPr>
      <w:fldChar w:fldCharType="end"/>
    </w:r>
  </w:p>
  <w:p w14:paraId="38C1FC61" w14:textId="77777777" w:rsidR="00793865" w:rsidRDefault="00793865" w:rsidP="00FB7A7F">
    <w:pPr>
      <w:ind w:right="360"/>
      <w:jc w:val="center"/>
    </w:pPr>
    <w:r>
      <w:br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B9141" w14:textId="77777777" w:rsidR="00480A96" w:rsidRDefault="00480A96">
      <w:r>
        <w:separator/>
      </w:r>
    </w:p>
  </w:footnote>
  <w:footnote w:type="continuationSeparator" w:id="0">
    <w:p w14:paraId="737FD004" w14:textId="77777777" w:rsidR="00480A96" w:rsidRDefault="0048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78F13" w14:textId="37184C3A" w:rsidR="00BA13A7" w:rsidRDefault="00BA13A7" w:rsidP="00BA13A7">
    <w:pPr>
      <w:spacing w:after="120"/>
    </w:pPr>
    <w:bookmarkStart w:id="3" w:name="_Hlt119313543"/>
    <w:proofErr w:type="gramStart"/>
    <w:r w:rsidRPr="00BA13A7">
      <w:rPr>
        <w:rFonts w:ascii="Tahoma" w:hAnsi="Tahoma" w:cs="Tahoma"/>
        <w:lang w:val="fr-FR"/>
      </w:rPr>
      <w:t>Email:</w:t>
    </w:r>
    <w:proofErr w:type="gramEnd"/>
    <w:r w:rsidRPr="00BA13A7">
      <w:rPr>
        <w:rFonts w:ascii="Tahoma" w:hAnsi="Tahoma" w:cs="Tahoma"/>
        <w:lang w:val="fr-FR"/>
      </w:rPr>
      <w:t xml:space="preserve"> </w:t>
    </w:r>
    <w:hyperlink r:id="rId1" w:history="1">
      <w:r w:rsidRPr="00C855E5">
        <w:rPr>
          <w:rStyle w:val="Hyperlink"/>
          <w:rFonts w:ascii="Tahoma" w:hAnsi="Tahoma" w:cs="Tahoma"/>
          <w:lang w:val="fr-FR"/>
        </w:rPr>
        <w:t>matriedl@ceu.hu</w:t>
      </w:r>
    </w:hyperlink>
    <w:r>
      <w:rPr>
        <w:rFonts w:ascii="Tahoma" w:hAnsi="Tahoma" w:cs="Tahoma"/>
        <w:lang w:val="fr-FR"/>
      </w:rPr>
      <w:tab/>
    </w:r>
    <w:r>
      <w:rPr>
        <w:rFonts w:ascii="Tahoma" w:hAnsi="Tahoma" w:cs="Tahoma"/>
        <w:lang w:val="fr-FR"/>
      </w:rPr>
      <w:tab/>
    </w:r>
    <w:r>
      <w:rPr>
        <w:rFonts w:ascii="Tahoma" w:hAnsi="Tahoma" w:cs="Tahoma"/>
        <w:lang w:val="fr-FR"/>
      </w:rPr>
      <w:tab/>
    </w:r>
    <w:r>
      <w:rPr>
        <w:rFonts w:ascii="Tahoma" w:hAnsi="Tahoma" w:cs="Tahoma"/>
        <w:lang w:val="fr-FR"/>
      </w:rPr>
      <w:tab/>
    </w:r>
    <w:r>
      <w:rPr>
        <w:rFonts w:ascii="Tahoma" w:hAnsi="Tahoma" w:cs="Tahoma"/>
        <w:lang w:val="fr-FR"/>
      </w:rPr>
      <w:tab/>
    </w:r>
    <w:r>
      <w:rPr>
        <w:rFonts w:ascii="Tahoma" w:hAnsi="Tahoma" w:cs="Tahoma"/>
        <w:lang w:val="fr-FR"/>
      </w:rPr>
      <w:tab/>
    </w:r>
    <w:r>
      <w:rPr>
        <w:rFonts w:ascii="Tahoma" w:hAnsi="Tahoma" w:cs="Tahoma"/>
        <w:lang w:val="fr-FR"/>
      </w:rPr>
      <w:tab/>
    </w:r>
    <w:r>
      <w:rPr>
        <w:rFonts w:ascii="Tahoma" w:hAnsi="Tahoma" w:cs="Tahoma"/>
        <w:lang w:val="fr-FR"/>
      </w:rPr>
      <w:tab/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00ECB"/>
    <w:multiLevelType w:val="hybridMultilevel"/>
    <w:tmpl w:val="546288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D5A8D"/>
    <w:multiLevelType w:val="singleLevel"/>
    <w:tmpl w:val="464C487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46577A"/>
    <w:multiLevelType w:val="hybridMultilevel"/>
    <w:tmpl w:val="0A2ED164"/>
    <w:lvl w:ilvl="0" w:tplc="917CED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val="fr-F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4F4F1A"/>
    <w:multiLevelType w:val="hybridMultilevel"/>
    <w:tmpl w:val="C784BB5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D03E9D"/>
    <w:multiLevelType w:val="hybridMultilevel"/>
    <w:tmpl w:val="3B98BF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6027D"/>
    <w:multiLevelType w:val="multilevel"/>
    <w:tmpl w:val="3B8C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B7BAF"/>
    <w:multiLevelType w:val="hybridMultilevel"/>
    <w:tmpl w:val="5DC0E8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C1EFA"/>
    <w:multiLevelType w:val="hybridMultilevel"/>
    <w:tmpl w:val="4E6017E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13E8E"/>
    <w:multiLevelType w:val="hybridMultilevel"/>
    <w:tmpl w:val="1B34E7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878FD"/>
    <w:multiLevelType w:val="hybridMultilevel"/>
    <w:tmpl w:val="AFA022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C00ED"/>
    <w:multiLevelType w:val="hybridMultilevel"/>
    <w:tmpl w:val="47C49D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E4697"/>
    <w:multiLevelType w:val="hybridMultilevel"/>
    <w:tmpl w:val="9BE87D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F61B7"/>
    <w:multiLevelType w:val="singleLevel"/>
    <w:tmpl w:val="D28CD3AC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2C6631F"/>
    <w:multiLevelType w:val="hybridMultilevel"/>
    <w:tmpl w:val="EB6C286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13"/>
  </w:num>
  <w:num w:numId="8">
    <w:abstractNumId w:val="5"/>
  </w:num>
  <w:num w:numId="9">
    <w:abstractNumId w:val="10"/>
  </w:num>
  <w:num w:numId="10">
    <w:abstractNumId w:val="11"/>
  </w:num>
  <w:num w:numId="11">
    <w:abstractNumId w:val="9"/>
  </w:num>
  <w:num w:numId="12">
    <w:abstractNumId w:val="4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3F"/>
    <w:rsid w:val="00000366"/>
    <w:rsid w:val="00001651"/>
    <w:rsid w:val="00005677"/>
    <w:rsid w:val="00016E19"/>
    <w:rsid w:val="000556D2"/>
    <w:rsid w:val="00086645"/>
    <w:rsid w:val="000874DA"/>
    <w:rsid w:val="00097798"/>
    <w:rsid w:val="000A2F44"/>
    <w:rsid w:val="000B7FA1"/>
    <w:rsid w:val="000C3A04"/>
    <w:rsid w:val="000D589C"/>
    <w:rsid w:val="000E4BEF"/>
    <w:rsid w:val="000E5945"/>
    <w:rsid w:val="001136D6"/>
    <w:rsid w:val="00116F96"/>
    <w:rsid w:val="00126C21"/>
    <w:rsid w:val="001359B6"/>
    <w:rsid w:val="001367CC"/>
    <w:rsid w:val="0013784D"/>
    <w:rsid w:val="00160052"/>
    <w:rsid w:val="001649A8"/>
    <w:rsid w:val="001672D8"/>
    <w:rsid w:val="00170731"/>
    <w:rsid w:val="0019203F"/>
    <w:rsid w:val="00192436"/>
    <w:rsid w:val="00197FF8"/>
    <w:rsid w:val="001C431B"/>
    <w:rsid w:val="001C4826"/>
    <w:rsid w:val="001D3BE3"/>
    <w:rsid w:val="001F6AA0"/>
    <w:rsid w:val="00206C28"/>
    <w:rsid w:val="00217C24"/>
    <w:rsid w:val="002234D0"/>
    <w:rsid w:val="00226D7F"/>
    <w:rsid w:val="00243EE3"/>
    <w:rsid w:val="00290BA4"/>
    <w:rsid w:val="00291E30"/>
    <w:rsid w:val="00297843"/>
    <w:rsid w:val="002A151C"/>
    <w:rsid w:val="002C1BF9"/>
    <w:rsid w:val="002D2C11"/>
    <w:rsid w:val="002D4AEF"/>
    <w:rsid w:val="002F3666"/>
    <w:rsid w:val="00306D04"/>
    <w:rsid w:val="003305C9"/>
    <w:rsid w:val="00335509"/>
    <w:rsid w:val="0034124A"/>
    <w:rsid w:val="003434B7"/>
    <w:rsid w:val="00356C65"/>
    <w:rsid w:val="00363062"/>
    <w:rsid w:val="00374470"/>
    <w:rsid w:val="003B292E"/>
    <w:rsid w:val="003B6E44"/>
    <w:rsid w:val="003D4745"/>
    <w:rsid w:val="003E56B1"/>
    <w:rsid w:val="003E5C69"/>
    <w:rsid w:val="003E7724"/>
    <w:rsid w:val="00401F0D"/>
    <w:rsid w:val="00403A88"/>
    <w:rsid w:val="00416361"/>
    <w:rsid w:val="00437637"/>
    <w:rsid w:val="00442FFB"/>
    <w:rsid w:val="00444788"/>
    <w:rsid w:val="00451C15"/>
    <w:rsid w:val="004661EB"/>
    <w:rsid w:val="00466DCB"/>
    <w:rsid w:val="00467D19"/>
    <w:rsid w:val="00473000"/>
    <w:rsid w:val="00480A96"/>
    <w:rsid w:val="004910D6"/>
    <w:rsid w:val="004957B2"/>
    <w:rsid w:val="004A2318"/>
    <w:rsid w:val="004A4A52"/>
    <w:rsid w:val="004B2031"/>
    <w:rsid w:val="004F17C2"/>
    <w:rsid w:val="004F463B"/>
    <w:rsid w:val="00503AAB"/>
    <w:rsid w:val="00506554"/>
    <w:rsid w:val="00507C47"/>
    <w:rsid w:val="005141DB"/>
    <w:rsid w:val="005209F1"/>
    <w:rsid w:val="005223DE"/>
    <w:rsid w:val="00523FB5"/>
    <w:rsid w:val="00534F4A"/>
    <w:rsid w:val="0053720D"/>
    <w:rsid w:val="00551952"/>
    <w:rsid w:val="0056693D"/>
    <w:rsid w:val="00573D2C"/>
    <w:rsid w:val="00577808"/>
    <w:rsid w:val="00592C22"/>
    <w:rsid w:val="005956E3"/>
    <w:rsid w:val="00597B77"/>
    <w:rsid w:val="005A7131"/>
    <w:rsid w:val="005C0B1A"/>
    <w:rsid w:val="005D2CDF"/>
    <w:rsid w:val="005E4EB2"/>
    <w:rsid w:val="005F37EF"/>
    <w:rsid w:val="0060210F"/>
    <w:rsid w:val="00621FB6"/>
    <w:rsid w:val="00623286"/>
    <w:rsid w:val="006416BB"/>
    <w:rsid w:val="00653E7F"/>
    <w:rsid w:val="0065723A"/>
    <w:rsid w:val="00657AC3"/>
    <w:rsid w:val="006679E6"/>
    <w:rsid w:val="00677B75"/>
    <w:rsid w:val="00680352"/>
    <w:rsid w:val="00684888"/>
    <w:rsid w:val="0069553E"/>
    <w:rsid w:val="006A28AF"/>
    <w:rsid w:val="006A2EDD"/>
    <w:rsid w:val="006A67E4"/>
    <w:rsid w:val="006B16DC"/>
    <w:rsid w:val="006C3665"/>
    <w:rsid w:val="006C70AA"/>
    <w:rsid w:val="006D2FAC"/>
    <w:rsid w:val="006E0D8D"/>
    <w:rsid w:val="006E2E8E"/>
    <w:rsid w:val="006F2699"/>
    <w:rsid w:val="006F44C3"/>
    <w:rsid w:val="00713EA9"/>
    <w:rsid w:val="00716BCF"/>
    <w:rsid w:val="00727168"/>
    <w:rsid w:val="00736D22"/>
    <w:rsid w:val="0074756D"/>
    <w:rsid w:val="00753940"/>
    <w:rsid w:val="00763447"/>
    <w:rsid w:val="007647E6"/>
    <w:rsid w:val="00764F36"/>
    <w:rsid w:val="00766CC2"/>
    <w:rsid w:val="00775D63"/>
    <w:rsid w:val="00777977"/>
    <w:rsid w:val="00793865"/>
    <w:rsid w:val="00797CBB"/>
    <w:rsid w:val="007A6A9E"/>
    <w:rsid w:val="007B00ED"/>
    <w:rsid w:val="007E1072"/>
    <w:rsid w:val="007F27E8"/>
    <w:rsid w:val="007F5D21"/>
    <w:rsid w:val="008035F9"/>
    <w:rsid w:val="0081123C"/>
    <w:rsid w:val="0081774C"/>
    <w:rsid w:val="008273D8"/>
    <w:rsid w:val="00827BF1"/>
    <w:rsid w:val="0083528A"/>
    <w:rsid w:val="00851E2B"/>
    <w:rsid w:val="00852E56"/>
    <w:rsid w:val="00883B21"/>
    <w:rsid w:val="00893163"/>
    <w:rsid w:val="00893C9E"/>
    <w:rsid w:val="008A5383"/>
    <w:rsid w:val="008B7337"/>
    <w:rsid w:val="008C07F8"/>
    <w:rsid w:val="008C0E7F"/>
    <w:rsid w:val="008D6684"/>
    <w:rsid w:val="008E023B"/>
    <w:rsid w:val="008F0F27"/>
    <w:rsid w:val="008F6EDC"/>
    <w:rsid w:val="00900D59"/>
    <w:rsid w:val="00901892"/>
    <w:rsid w:val="00907F80"/>
    <w:rsid w:val="00920F36"/>
    <w:rsid w:val="00951068"/>
    <w:rsid w:val="009517EF"/>
    <w:rsid w:val="00953EF1"/>
    <w:rsid w:val="00954897"/>
    <w:rsid w:val="0096050D"/>
    <w:rsid w:val="00964075"/>
    <w:rsid w:val="00972799"/>
    <w:rsid w:val="00985D35"/>
    <w:rsid w:val="00987D97"/>
    <w:rsid w:val="00995050"/>
    <w:rsid w:val="0099528A"/>
    <w:rsid w:val="00995FF0"/>
    <w:rsid w:val="00996FB4"/>
    <w:rsid w:val="009B39C8"/>
    <w:rsid w:val="009E2BA7"/>
    <w:rsid w:val="009F0D8C"/>
    <w:rsid w:val="009F7C5A"/>
    <w:rsid w:val="00A0433E"/>
    <w:rsid w:val="00A375AD"/>
    <w:rsid w:val="00A54CA6"/>
    <w:rsid w:val="00A71760"/>
    <w:rsid w:val="00A82A9E"/>
    <w:rsid w:val="00A936CA"/>
    <w:rsid w:val="00A93C08"/>
    <w:rsid w:val="00AA1423"/>
    <w:rsid w:val="00AB39FB"/>
    <w:rsid w:val="00AC1B53"/>
    <w:rsid w:val="00AD5B3B"/>
    <w:rsid w:val="00AF3A54"/>
    <w:rsid w:val="00B11878"/>
    <w:rsid w:val="00B146B8"/>
    <w:rsid w:val="00B15887"/>
    <w:rsid w:val="00B168F5"/>
    <w:rsid w:val="00B16FBB"/>
    <w:rsid w:val="00B20F90"/>
    <w:rsid w:val="00B249E4"/>
    <w:rsid w:val="00B360DF"/>
    <w:rsid w:val="00B47C91"/>
    <w:rsid w:val="00B55864"/>
    <w:rsid w:val="00B632BF"/>
    <w:rsid w:val="00B63FD6"/>
    <w:rsid w:val="00B64130"/>
    <w:rsid w:val="00B719A6"/>
    <w:rsid w:val="00B71E5A"/>
    <w:rsid w:val="00B75461"/>
    <w:rsid w:val="00B778C4"/>
    <w:rsid w:val="00B93728"/>
    <w:rsid w:val="00B9698D"/>
    <w:rsid w:val="00B97136"/>
    <w:rsid w:val="00BA13A7"/>
    <w:rsid w:val="00BA6099"/>
    <w:rsid w:val="00BA78CC"/>
    <w:rsid w:val="00BB0423"/>
    <w:rsid w:val="00BB52A4"/>
    <w:rsid w:val="00BC311E"/>
    <w:rsid w:val="00BC4362"/>
    <w:rsid w:val="00BC6A2E"/>
    <w:rsid w:val="00BC7A10"/>
    <w:rsid w:val="00BD482E"/>
    <w:rsid w:val="00BE60C3"/>
    <w:rsid w:val="00BF511F"/>
    <w:rsid w:val="00C1491A"/>
    <w:rsid w:val="00C32B15"/>
    <w:rsid w:val="00C3312E"/>
    <w:rsid w:val="00C368EE"/>
    <w:rsid w:val="00C470CE"/>
    <w:rsid w:val="00C60CD9"/>
    <w:rsid w:val="00C62470"/>
    <w:rsid w:val="00CA040D"/>
    <w:rsid w:val="00CA3A3D"/>
    <w:rsid w:val="00CB547B"/>
    <w:rsid w:val="00CB5703"/>
    <w:rsid w:val="00CB7030"/>
    <w:rsid w:val="00CB7260"/>
    <w:rsid w:val="00CC435F"/>
    <w:rsid w:val="00CC6AEC"/>
    <w:rsid w:val="00CF0DBC"/>
    <w:rsid w:val="00D05C78"/>
    <w:rsid w:val="00D46561"/>
    <w:rsid w:val="00D87C96"/>
    <w:rsid w:val="00D94AC7"/>
    <w:rsid w:val="00D96F54"/>
    <w:rsid w:val="00DA3868"/>
    <w:rsid w:val="00DC1673"/>
    <w:rsid w:val="00DC2E06"/>
    <w:rsid w:val="00DC5806"/>
    <w:rsid w:val="00DD68CD"/>
    <w:rsid w:val="00DE447D"/>
    <w:rsid w:val="00E263E0"/>
    <w:rsid w:val="00E311F2"/>
    <w:rsid w:val="00E32363"/>
    <w:rsid w:val="00E33E00"/>
    <w:rsid w:val="00E47747"/>
    <w:rsid w:val="00E825E1"/>
    <w:rsid w:val="00E91190"/>
    <w:rsid w:val="00EB54D1"/>
    <w:rsid w:val="00ED4425"/>
    <w:rsid w:val="00EE21A9"/>
    <w:rsid w:val="00EF6E5C"/>
    <w:rsid w:val="00EF6F17"/>
    <w:rsid w:val="00F20597"/>
    <w:rsid w:val="00F22481"/>
    <w:rsid w:val="00F60B92"/>
    <w:rsid w:val="00F750D6"/>
    <w:rsid w:val="00F76F4A"/>
    <w:rsid w:val="00F77DCE"/>
    <w:rsid w:val="00F87BFF"/>
    <w:rsid w:val="00FB294F"/>
    <w:rsid w:val="00FB7A7F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58A348"/>
  <w15:chartTrackingRefBased/>
  <w15:docId w15:val="{60E1DBC6-AC74-4C72-B659-B7BEC569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06D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3E772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Verdana" w:hAnsi="Verdana"/>
      <w:b/>
      <w:bCs/>
      <w:sz w:val="26"/>
      <w:szCs w:val="2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  <w:rPr>
      <w:sz w:val="24"/>
      <w:szCs w:val="24"/>
      <w:lang w:eastAsia="en-US"/>
    </w:rPr>
  </w:style>
  <w:style w:type="paragraph" w:styleId="BodyText2">
    <w:name w:val="Body Text 2"/>
    <w:basedOn w:val="Normal"/>
    <w:pPr>
      <w:jc w:val="right"/>
    </w:pPr>
    <w:rPr>
      <w:sz w:val="24"/>
      <w:szCs w:val="24"/>
      <w:lang w:eastAsia="en-US"/>
    </w:rPr>
  </w:style>
  <w:style w:type="paragraph" w:styleId="BodyTextIndent">
    <w:name w:val="Body Text Indent"/>
    <w:basedOn w:val="Normal"/>
    <w:pPr>
      <w:spacing w:after="120" w:line="360" w:lineRule="auto"/>
      <w:ind w:firstLine="284"/>
      <w:jc w:val="both"/>
    </w:pPr>
    <w:rPr>
      <w:sz w:val="24"/>
    </w:rPr>
  </w:style>
  <w:style w:type="paragraph" w:customStyle="1" w:styleId="FormatvorlageLinks0cmHngend032cm">
    <w:name w:val="Formatvorlage Links:  0 cm Hängend:  032 cm"/>
    <w:basedOn w:val="Normal"/>
    <w:rsid w:val="0019203F"/>
    <w:pPr>
      <w:spacing w:after="80" w:line="340" w:lineRule="atLeast"/>
      <w:ind w:left="181" w:hanging="181"/>
      <w:jc w:val="both"/>
    </w:pPr>
    <w:rPr>
      <w:sz w:val="22"/>
      <w:lang w:val="de-DE" w:eastAsia="de-DE"/>
    </w:rPr>
  </w:style>
  <w:style w:type="paragraph" w:customStyle="1" w:styleId="StandardWeb1">
    <w:name w:val="Standard (Web)1"/>
    <w:basedOn w:val="Normal"/>
    <w:rsid w:val="0019203F"/>
    <w:pPr>
      <w:spacing w:before="100" w:after="100"/>
    </w:pPr>
    <w:rPr>
      <w:sz w:val="24"/>
      <w:szCs w:val="24"/>
      <w:lang w:val="de-DE"/>
    </w:rPr>
  </w:style>
  <w:style w:type="character" w:styleId="Emphasis">
    <w:name w:val="Emphasis"/>
    <w:qFormat/>
    <w:rsid w:val="0019203F"/>
    <w:rPr>
      <w:i/>
      <w:iCs/>
    </w:rPr>
  </w:style>
  <w:style w:type="character" w:styleId="PageNumber">
    <w:name w:val="page number"/>
    <w:basedOn w:val="DefaultParagraphFont"/>
    <w:rsid w:val="00473000"/>
  </w:style>
  <w:style w:type="paragraph" w:styleId="CommentText">
    <w:name w:val="annotation text"/>
    <w:basedOn w:val="Normal"/>
    <w:semiHidden/>
    <w:rsid w:val="00727168"/>
  </w:style>
  <w:style w:type="paragraph" w:styleId="CommentSubject">
    <w:name w:val="annotation subject"/>
    <w:basedOn w:val="CommentText"/>
    <w:next w:val="CommentText"/>
    <w:semiHidden/>
    <w:rsid w:val="00727168"/>
    <w:pPr>
      <w:suppressAutoHyphens/>
      <w:spacing w:after="120" w:line="360" w:lineRule="auto"/>
      <w:jc w:val="both"/>
    </w:pPr>
    <w:rPr>
      <w:rFonts w:ascii="Garamond" w:hAnsi="Garamond"/>
      <w:b/>
      <w:bCs/>
    </w:rPr>
  </w:style>
  <w:style w:type="character" w:customStyle="1" w:styleId="apple-converted-space">
    <w:name w:val="apple-converted-space"/>
    <w:basedOn w:val="DefaultParagraphFont"/>
    <w:rsid w:val="00E91190"/>
  </w:style>
  <w:style w:type="character" w:customStyle="1" w:styleId="Heading2Char">
    <w:name w:val="Heading 2 Char"/>
    <w:link w:val="Heading2"/>
    <w:rsid w:val="00306D04"/>
    <w:rPr>
      <w:rFonts w:ascii="Arial" w:hAnsi="Arial" w:cs="Arial"/>
      <w:b/>
      <w:bCs/>
      <w:i/>
      <w:iCs/>
      <w:sz w:val="28"/>
      <w:szCs w:val="28"/>
      <w:lang w:val="en-US" w:eastAsia="zh-CN"/>
    </w:rPr>
  </w:style>
  <w:style w:type="paragraph" w:styleId="BodyTextIndent2">
    <w:name w:val="Body Text Indent 2"/>
    <w:basedOn w:val="Normal"/>
    <w:link w:val="BodyTextIndent2Char"/>
    <w:rsid w:val="00306D04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306D04"/>
    <w:rPr>
      <w:lang w:val="en-US" w:eastAsia="zh-CN"/>
    </w:rPr>
  </w:style>
  <w:style w:type="character" w:styleId="Strong">
    <w:name w:val="Strong"/>
    <w:qFormat/>
    <w:rsid w:val="00306D04"/>
    <w:rPr>
      <w:b/>
      <w:bCs/>
    </w:rPr>
  </w:style>
  <w:style w:type="character" w:customStyle="1" w:styleId="Heading6Char">
    <w:name w:val="Heading 6 Char"/>
    <w:link w:val="Heading6"/>
    <w:semiHidden/>
    <w:rsid w:val="003E7724"/>
    <w:rPr>
      <w:rFonts w:ascii="Calibri" w:eastAsia="Times New Roman" w:hAnsi="Calibri" w:cs="Times New Roman"/>
      <w:b/>
      <w:bCs/>
      <w:sz w:val="22"/>
      <w:szCs w:val="22"/>
      <w:lang w:val="en-US" w:eastAsia="zh-CN"/>
    </w:rPr>
  </w:style>
  <w:style w:type="paragraph" w:customStyle="1" w:styleId="Default">
    <w:name w:val="Default"/>
    <w:rsid w:val="00FB29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B93728"/>
    <w:pPr>
      <w:tabs>
        <w:tab w:val="right" w:leader="dot" w:pos="8630"/>
      </w:tabs>
      <w:spacing w:line="360" w:lineRule="auto"/>
    </w:pPr>
    <w:rPr>
      <w:rFonts w:ascii="Palatino Linotype" w:hAnsi="Palatino Linotype" w:cs="Arial"/>
      <w:noProof/>
      <w:sz w:val="24"/>
      <w:szCs w:val="24"/>
      <w:lang w:val="en-GB"/>
    </w:rPr>
  </w:style>
  <w:style w:type="character" w:styleId="FootnoteReference">
    <w:name w:val="footnote reference"/>
    <w:rsid w:val="0099528A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3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de-DE" w:eastAsia="de-DE"/>
    </w:rPr>
  </w:style>
  <w:style w:type="character" w:customStyle="1" w:styleId="HTMLPreformattedChar">
    <w:name w:val="HTML Preformatted Char"/>
    <w:link w:val="HTMLPreformatted"/>
    <w:uiPriority w:val="99"/>
    <w:rsid w:val="00534F4A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291E30"/>
    <w:pPr>
      <w:spacing w:before="100" w:beforeAutospacing="1" w:after="100" w:afterAutospacing="1"/>
    </w:pPr>
    <w:rPr>
      <w:rFonts w:eastAsia="Calibri"/>
      <w:sz w:val="24"/>
      <w:szCs w:val="24"/>
      <w:lang w:eastAsia="en-US"/>
    </w:rPr>
  </w:style>
  <w:style w:type="character" w:customStyle="1" w:styleId="a">
    <w:name w:val="a"/>
    <w:rsid w:val="00901892"/>
  </w:style>
  <w:style w:type="paragraph" w:customStyle="1" w:styleId="bibliography-author">
    <w:name w:val="bibliography-author"/>
    <w:basedOn w:val="Normal"/>
    <w:rsid w:val="00B632BF"/>
    <w:pPr>
      <w:spacing w:before="100" w:beforeAutospacing="1" w:after="100" w:afterAutospacing="1"/>
    </w:pPr>
    <w:rPr>
      <w:sz w:val="24"/>
      <w:szCs w:val="24"/>
      <w:lang w:val="de-DE" w:eastAsia="de-DE"/>
    </w:rPr>
  </w:style>
  <w:style w:type="paragraph" w:customStyle="1" w:styleId="bibliography-title">
    <w:name w:val="bibliography-title"/>
    <w:basedOn w:val="Normal"/>
    <w:rsid w:val="00B632BF"/>
    <w:pPr>
      <w:spacing w:before="100" w:beforeAutospacing="1" w:after="100" w:afterAutospacing="1"/>
    </w:pPr>
    <w:rPr>
      <w:sz w:val="24"/>
      <w:szCs w:val="24"/>
      <w:lang w:val="de-DE" w:eastAsia="de-DE"/>
    </w:rPr>
  </w:style>
  <w:style w:type="paragraph" w:customStyle="1" w:styleId="bibliography-subtitle">
    <w:name w:val="bibliography-subtitle"/>
    <w:basedOn w:val="Normal"/>
    <w:rsid w:val="00B632BF"/>
    <w:pPr>
      <w:spacing w:before="100" w:beforeAutospacing="1" w:after="100" w:afterAutospacing="1"/>
    </w:pPr>
    <w:rPr>
      <w:sz w:val="24"/>
      <w:szCs w:val="24"/>
      <w:lang w:val="de-DE" w:eastAsia="de-DE"/>
    </w:rPr>
  </w:style>
  <w:style w:type="paragraph" w:customStyle="1" w:styleId="bibliography-bibliography">
    <w:name w:val="bibliography-bibliography"/>
    <w:basedOn w:val="Normal"/>
    <w:rsid w:val="00B632BF"/>
    <w:pPr>
      <w:spacing w:before="100" w:beforeAutospacing="1" w:after="100" w:afterAutospacing="1"/>
    </w:pPr>
    <w:rPr>
      <w:sz w:val="24"/>
      <w:szCs w:val="24"/>
      <w:lang w:val="de-DE" w:eastAsia="de-DE"/>
    </w:rPr>
  </w:style>
  <w:style w:type="paragraph" w:customStyle="1" w:styleId="bibliograpy-series">
    <w:name w:val="bibliograpy-series"/>
    <w:basedOn w:val="Normal"/>
    <w:rsid w:val="00B632BF"/>
    <w:pPr>
      <w:spacing w:before="100" w:beforeAutospacing="1" w:after="100" w:afterAutospacing="1"/>
    </w:pPr>
    <w:rPr>
      <w:sz w:val="24"/>
      <w:szCs w:val="24"/>
      <w:lang w:val="de-DE" w:eastAsia="de-DE"/>
    </w:rPr>
  </w:style>
  <w:style w:type="character" w:styleId="UnresolvedMention">
    <w:name w:val="Unresolved Mention"/>
    <w:uiPriority w:val="99"/>
    <w:semiHidden/>
    <w:unhideWhenUsed/>
    <w:rsid w:val="00BA1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riedl@ceu.h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Riedl-Lette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Riedl-Letter</Template>
  <TotalTime>5</TotalTime>
  <Pages>4</Pages>
  <Words>1478</Words>
  <Characters>8425</Characters>
  <Application>Microsoft Office Word</Application>
  <DocSecurity>0</DocSecurity>
  <Lines>70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CEU</Company>
  <LinksUpToDate>false</LinksUpToDate>
  <CharactersWithSpaces>9884</CharactersWithSpaces>
  <SharedDoc>false</SharedDoc>
  <HLinks>
    <vt:vector size="6" baseType="variant">
      <vt:variant>
        <vt:i4>524334</vt:i4>
      </vt:variant>
      <vt:variant>
        <vt:i4>0</vt:i4>
      </vt:variant>
      <vt:variant>
        <vt:i4>0</vt:i4>
      </vt:variant>
      <vt:variant>
        <vt:i4>5</vt:i4>
      </vt:variant>
      <vt:variant>
        <vt:lpwstr>mailto:matriedl@ceu.hu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CEU</dc:creator>
  <cp:keywords/>
  <cp:lastModifiedBy>Matthias Riedl</cp:lastModifiedBy>
  <cp:revision>5</cp:revision>
  <cp:lastPrinted>2012-08-31T16:35:00Z</cp:lastPrinted>
  <dcterms:created xsi:type="dcterms:W3CDTF">2021-09-23T12:20:00Z</dcterms:created>
  <dcterms:modified xsi:type="dcterms:W3CDTF">2021-09-30T12:49:00Z</dcterms:modified>
</cp:coreProperties>
</file>