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971C9" w14:textId="52808D11" w:rsidR="00275AAB" w:rsidRPr="00EE76DE" w:rsidRDefault="00275AAB" w:rsidP="00EE76DE">
      <w:pPr>
        <w:ind w:right="-509"/>
        <w:jc w:val="center"/>
        <w:rPr>
          <w:rFonts w:ascii="Tahoma" w:hAnsi="Tahoma" w:cs="Tahoma"/>
          <w:sz w:val="16"/>
        </w:rPr>
      </w:pPr>
    </w:p>
    <w:p w14:paraId="516E5E65" w14:textId="77777777" w:rsidR="00E14F39" w:rsidRPr="00A67CF2" w:rsidRDefault="00E14F39" w:rsidP="00B40178">
      <w:pPr>
        <w:ind w:right="110"/>
        <w:jc w:val="right"/>
        <w:rPr>
          <w:rFonts w:ascii="Garamond" w:hAnsi="Garamond" w:cs="Tahoma"/>
          <w:b/>
          <w:sz w:val="22"/>
          <w:lang w:val="de-DE"/>
        </w:rPr>
      </w:pPr>
    </w:p>
    <w:p w14:paraId="23FE52BA" w14:textId="57C710E6" w:rsidR="0089460D" w:rsidRPr="00C42C8F" w:rsidRDefault="0089460D">
      <w:pPr>
        <w:widowControl w:val="0"/>
        <w:rPr>
          <w:rFonts w:ascii="Calibri" w:eastAsia="SimSun" w:hAnsi="Calibri"/>
          <w:color w:val="5A5A5A"/>
          <w:spacing w:val="15"/>
          <w:sz w:val="22"/>
          <w:szCs w:val="22"/>
        </w:rPr>
      </w:pPr>
    </w:p>
    <w:p w14:paraId="71288FC8" w14:textId="75023066" w:rsidR="009A3E07" w:rsidRPr="00C42C8F" w:rsidRDefault="00C42C8F" w:rsidP="0089460D">
      <w:pPr>
        <w:numPr>
          <w:ilvl w:val="1"/>
          <w:numId w:val="0"/>
        </w:numPr>
        <w:spacing w:after="160"/>
        <w:jc w:val="center"/>
        <w:rPr>
          <w:rFonts w:ascii="Garamond" w:eastAsia="SimSun" w:hAnsi="Garamond"/>
          <w:b/>
          <w:color w:val="000000" w:themeColor="text1"/>
          <w:spacing w:val="15"/>
          <w:sz w:val="28"/>
          <w:szCs w:val="28"/>
        </w:rPr>
      </w:pPr>
      <w:r>
        <w:rPr>
          <w:rFonts w:ascii="Garamond" w:eastAsia="SimSun" w:hAnsi="Garamond"/>
          <w:b/>
          <w:color w:val="000000" w:themeColor="text1"/>
          <w:spacing w:val="15"/>
          <w:sz w:val="28"/>
          <w:szCs w:val="28"/>
        </w:rPr>
        <w:t>Publications</w:t>
      </w:r>
    </w:p>
    <w:p w14:paraId="3C20DD79" w14:textId="77777777" w:rsidR="009A3E07" w:rsidRPr="00C42C8F" w:rsidRDefault="009A3E07" w:rsidP="009A3E07">
      <w:pPr>
        <w:rPr>
          <w:rFonts w:ascii="Garamond" w:hAnsi="Garamond" w:cs="Tahoma"/>
        </w:rPr>
      </w:pPr>
    </w:p>
    <w:p w14:paraId="53DD4180" w14:textId="77777777" w:rsidR="009A3E07" w:rsidRPr="00C42C8F" w:rsidRDefault="009A3E07" w:rsidP="009A3E07">
      <w:pPr>
        <w:rPr>
          <w:rFonts w:ascii="Garamond" w:hAnsi="Garamond" w:cs="Tahoma"/>
        </w:rPr>
      </w:pPr>
    </w:p>
    <w:p w14:paraId="6A269D78" w14:textId="77E4568B" w:rsidR="009A3E07" w:rsidRPr="00C42C8F" w:rsidRDefault="00C42C8F" w:rsidP="009A3E07">
      <w:pPr>
        <w:shd w:val="clear" w:color="auto" w:fill="C0C0C0"/>
        <w:rPr>
          <w:rFonts w:ascii="Garamond" w:hAnsi="Garamond" w:cs="Tahoma"/>
          <w:b/>
          <w:bCs/>
          <w:iCs/>
        </w:rPr>
      </w:pPr>
      <w:r w:rsidRPr="00C42C8F">
        <w:rPr>
          <w:rFonts w:ascii="Garamond" w:hAnsi="Garamond" w:cs="Tahoma"/>
          <w:b/>
          <w:bCs/>
          <w:iCs/>
        </w:rPr>
        <w:t>Boo</w:t>
      </w:r>
      <w:r>
        <w:rPr>
          <w:rFonts w:ascii="Garamond" w:hAnsi="Garamond" w:cs="Tahoma"/>
          <w:b/>
          <w:bCs/>
          <w:iCs/>
        </w:rPr>
        <w:t>ks</w:t>
      </w:r>
    </w:p>
    <w:p w14:paraId="6673F9DB" w14:textId="77777777" w:rsidR="009A3E07" w:rsidRPr="00C42C8F" w:rsidRDefault="009A3E07" w:rsidP="009A3E07">
      <w:pPr>
        <w:rPr>
          <w:rFonts w:ascii="Garamond" w:hAnsi="Garamond" w:cs="Tahoma"/>
        </w:rPr>
      </w:pPr>
    </w:p>
    <w:p w14:paraId="0A452AAB" w14:textId="552F3276" w:rsidR="009A3E07" w:rsidRPr="009A3E07" w:rsidRDefault="009A3E07" w:rsidP="009A3E07">
      <w:pPr>
        <w:numPr>
          <w:ilvl w:val="0"/>
          <w:numId w:val="5"/>
        </w:numPr>
        <w:contextualSpacing/>
        <w:rPr>
          <w:rFonts w:ascii="Garamond" w:hAnsi="Garamond" w:cs="Tahoma"/>
        </w:rPr>
      </w:pPr>
      <w:r w:rsidRPr="009A3E07">
        <w:rPr>
          <w:rFonts w:ascii="Garamond" w:hAnsi="Garamond" w:cs="Tahoma"/>
          <w:lang w:val="de-DE"/>
        </w:rPr>
        <w:t xml:space="preserve">Vom Wandervolk zur Großmacht. Die Entstehung Bulgariens im frühen Mittelalter (7. bis 9. </w:t>
      </w:r>
      <w:proofErr w:type="spellStart"/>
      <w:r w:rsidRPr="009A3E07">
        <w:rPr>
          <w:rFonts w:ascii="Garamond" w:hAnsi="Garamond" w:cs="Tahoma"/>
        </w:rPr>
        <w:t>Jh</w:t>
      </w:r>
      <w:proofErr w:type="spellEnd"/>
      <w:r w:rsidRPr="009A3E07">
        <w:rPr>
          <w:rFonts w:ascii="Garamond" w:hAnsi="Garamond" w:cs="Tahoma"/>
        </w:rPr>
        <w:t>.)</w:t>
      </w:r>
      <w:r w:rsidR="007205C5">
        <w:rPr>
          <w:rFonts w:ascii="Garamond" w:hAnsi="Garamond" w:cs="Tahoma"/>
        </w:rPr>
        <w:t xml:space="preserve"> (</w:t>
      </w:r>
      <w:r w:rsidRPr="009A3E07">
        <w:rPr>
          <w:rFonts w:ascii="Garamond" w:hAnsi="Garamond" w:cs="Tahoma"/>
        </w:rPr>
        <w:t>Cologne/ Weimar/ Wien</w:t>
      </w:r>
      <w:r w:rsidR="002E73D4">
        <w:rPr>
          <w:rFonts w:ascii="Garamond" w:hAnsi="Garamond" w:cs="Tahoma"/>
        </w:rPr>
        <w:t>:</w:t>
      </w:r>
      <w:r w:rsidRPr="009A3E07">
        <w:rPr>
          <w:rFonts w:ascii="Garamond" w:hAnsi="Garamond" w:cs="Tahoma"/>
        </w:rPr>
        <w:t xml:space="preserve"> </w:t>
      </w:r>
      <w:proofErr w:type="spellStart"/>
      <w:r w:rsidRPr="009A3E07">
        <w:rPr>
          <w:rFonts w:ascii="Garamond" w:hAnsi="Garamond" w:cs="Tahoma"/>
        </w:rPr>
        <w:t>Böhlau</w:t>
      </w:r>
      <w:proofErr w:type="spellEnd"/>
      <w:r w:rsidRPr="009A3E07">
        <w:rPr>
          <w:rFonts w:ascii="Garamond" w:hAnsi="Garamond" w:cs="Tahoma"/>
        </w:rPr>
        <w:t xml:space="preserve"> 2007</w:t>
      </w:r>
      <w:r w:rsidR="007205C5">
        <w:rPr>
          <w:rFonts w:ascii="Garamond" w:hAnsi="Garamond" w:cs="Tahoma"/>
        </w:rPr>
        <w:t>)</w:t>
      </w:r>
      <w:r w:rsidRPr="009A3E07">
        <w:rPr>
          <w:rFonts w:ascii="Garamond" w:hAnsi="Garamond" w:cs="Tahoma"/>
        </w:rPr>
        <w:t>.</w:t>
      </w:r>
    </w:p>
    <w:p w14:paraId="1A828903" w14:textId="77777777" w:rsidR="009A3E07" w:rsidRPr="009A3E07" w:rsidRDefault="009A3E07" w:rsidP="009A3E07">
      <w:pPr>
        <w:rPr>
          <w:rFonts w:ascii="Garamond" w:hAnsi="Garamond" w:cs="Tahoma"/>
        </w:rPr>
      </w:pPr>
    </w:p>
    <w:p w14:paraId="1CCEF5FC" w14:textId="77777777" w:rsidR="009A3E07" w:rsidRPr="009A3E07" w:rsidRDefault="009A3E07" w:rsidP="009A3E07">
      <w:pPr>
        <w:rPr>
          <w:rFonts w:ascii="Garamond" w:hAnsi="Garamond" w:cs="Tahoma"/>
        </w:rPr>
      </w:pPr>
    </w:p>
    <w:p w14:paraId="4ABF795F" w14:textId="41A0343A" w:rsidR="009A3E07" w:rsidRPr="009A3E07" w:rsidRDefault="00C42C8F" w:rsidP="009A3E07">
      <w:pPr>
        <w:shd w:val="clear" w:color="auto" w:fill="C0C0C0"/>
        <w:rPr>
          <w:rFonts w:ascii="Garamond" w:hAnsi="Garamond" w:cs="Tahoma"/>
          <w:b/>
        </w:rPr>
      </w:pPr>
      <w:r>
        <w:rPr>
          <w:rFonts w:ascii="Garamond" w:hAnsi="Garamond" w:cs="Tahoma"/>
          <w:b/>
        </w:rPr>
        <w:t>Edited volumes</w:t>
      </w:r>
    </w:p>
    <w:p w14:paraId="2EA00D86" w14:textId="77777777" w:rsidR="009A3E07" w:rsidRPr="009A3E07" w:rsidRDefault="009A3E07" w:rsidP="009A3E07">
      <w:pPr>
        <w:rPr>
          <w:rFonts w:ascii="Garamond" w:hAnsi="Garamond" w:cs="Tahoma"/>
        </w:rPr>
      </w:pPr>
    </w:p>
    <w:p w14:paraId="4D33A99E" w14:textId="77777777" w:rsidR="009A3E07" w:rsidRPr="009A3E07" w:rsidRDefault="009A3E07" w:rsidP="009A3E07">
      <w:pPr>
        <w:numPr>
          <w:ilvl w:val="0"/>
          <w:numId w:val="6"/>
        </w:numPr>
        <w:contextualSpacing/>
        <w:rPr>
          <w:rFonts w:ascii="Garamond" w:hAnsi="Garamond" w:cs="Tahoma"/>
        </w:rPr>
      </w:pPr>
      <w:r w:rsidRPr="009A3E07">
        <w:rPr>
          <w:rFonts w:ascii="Garamond" w:hAnsi="Garamond" w:cs="Tahoma"/>
        </w:rPr>
        <w:t>Annual of Medieval Studies at CEU Vol. 17 (2011)</w:t>
      </w:r>
    </w:p>
    <w:p w14:paraId="51FEE75E" w14:textId="77777777" w:rsidR="009A3E07" w:rsidRPr="009A3E07" w:rsidRDefault="009A3E07" w:rsidP="009A3E07">
      <w:pPr>
        <w:rPr>
          <w:rFonts w:ascii="Garamond" w:hAnsi="Garamond" w:cs="Tahoma"/>
        </w:rPr>
      </w:pPr>
    </w:p>
    <w:p w14:paraId="3F9C2587" w14:textId="0EAFC418" w:rsidR="00B8356E" w:rsidRDefault="00D10E45" w:rsidP="00E82E49">
      <w:pPr>
        <w:numPr>
          <w:ilvl w:val="0"/>
          <w:numId w:val="6"/>
        </w:numPr>
        <w:contextualSpacing/>
        <w:rPr>
          <w:rFonts w:ascii="Garamond" w:hAnsi="Garamond" w:cs="Tahoma"/>
          <w:lang w:val="de-DE"/>
        </w:rPr>
      </w:pPr>
      <w:proofErr w:type="spellStart"/>
      <w:r>
        <w:rPr>
          <w:rFonts w:ascii="Garamond" w:hAnsi="Garamond" w:cs="Tahoma"/>
          <w:lang w:val="de-DE"/>
        </w:rPr>
        <w:t>Together</w:t>
      </w:r>
      <w:proofErr w:type="spellEnd"/>
      <w:r>
        <w:rPr>
          <w:rFonts w:ascii="Garamond" w:hAnsi="Garamond" w:cs="Tahoma"/>
          <w:lang w:val="de-DE"/>
        </w:rPr>
        <w:t xml:space="preserve"> </w:t>
      </w:r>
      <w:proofErr w:type="spellStart"/>
      <w:r>
        <w:rPr>
          <w:rFonts w:ascii="Garamond" w:hAnsi="Garamond" w:cs="Tahoma"/>
          <w:lang w:val="de-DE"/>
        </w:rPr>
        <w:t>with</w:t>
      </w:r>
      <w:proofErr w:type="spellEnd"/>
      <w:r w:rsidR="009A3E07" w:rsidRPr="009A3E07">
        <w:rPr>
          <w:rFonts w:ascii="Garamond" w:hAnsi="Garamond" w:cs="Tahoma"/>
          <w:lang w:val="de-DE"/>
        </w:rPr>
        <w:t xml:space="preserve"> Karl Ubl: Fälschung als Mittel der Politik. </w:t>
      </w:r>
      <w:proofErr w:type="spellStart"/>
      <w:r w:rsidR="009A3E07" w:rsidRPr="009A3E07">
        <w:rPr>
          <w:rFonts w:ascii="Garamond" w:hAnsi="Garamond" w:cs="Tahoma"/>
          <w:lang w:val="de-DE"/>
        </w:rPr>
        <w:t>Pseudoisidor</w:t>
      </w:r>
      <w:proofErr w:type="spellEnd"/>
      <w:r w:rsidR="009A3E07" w:rsidRPr="009A3E07">
        <w:rPr>
          <w:rFonts w:ascii="Garamond" w:hAnsi="Garamond" w:cs="Tahoma"/>
          <w:lang w:val="de-DE"/>
        </w:rPr>
        <w:t xml:space="preserve"> im Licht der neueren Forschung, Gedenkschrift für Klaus </w:t>
      </w:r>
      <w:proofErr w:type="spellStart"/>
      <w:r w:rsidR="009A3E07" w:rsidRPr="009A3E07">
        <w:rPr>
          <w:rFonts w:ascii="Garamond" w:hAnsi="Garamond" w:cs="Tahoma"/>
          <w:lang w:val="de-DE"/>
        </w:rPr>
        <w:t>Zechiel</w:t>
      </w:r>
      <w:proofErr w:type="spellEnd"/>
      <w:r w:rsidR="009A3E07" w:rsidRPr="009A3E07">
        <w:rPr>
          <w:rFonts w:ascii="Garamond" w:hAnsi="Garamond" w:cs="Tahoma"/>
          <w:lang w:val="de-DE"/>
        </w:rPr>
        <w:t>-Eckes (</w:t>
      </w:r>
      <w:proofErr w:type="gramStart"/>
      <w:r w:rsidR="009A3E07" w:rsidRPr="009A3E07">
        <w:rPr>
          <w:rFonts w:ascii="Garamond" w:hAnsi="Garamond" w:cs="Tahoma"/>
          <w:lang w:val="de-DE"/>
        </w:rPr>
        <w:t>MGH Studien</w:t>
      </w:r>
      <w:proofErr w:type="gramEnd"/>
      <w:r w:rsidR="009A3E07" w:rsidRPr="009A3E07">
        <w:rPr>
          <w:rFonts w:ascii="Garamond" w:hAnsi="Garamond" w:cs="Tahoma"/>
          <w:lang w:val="de-DE"/>
        </w:rPr>
        <w:t xml:space="preserve"> und Texte 57), Wiesbaden 2015</w:t>
      </w:r>
      <w:r w:rsidR="002E73D4">
        <w:rPr>
          <w:rFonts w:ascii="Garamond" w:hAnsi="Garamond" w:cs="Tahoma"/>
          <w:lang w:val="de-DE"/>
        </w:rPr>
        <w:t>.</w:t>
      </w:r>
    </w:p>
    <w:p w14:paraId="5EF8C73C" w14:textId="77777777" w:rsidR="00E82E49" w:rsidRDefault="00E82E49" w:rsidP="00E82E49">
      <w:pPr>
        <w:pStyle w:val="Listenabsatz"/>
        <w:rPr>
          <w:rFonts w:ascii="Garamond" w:hAnsi="Garamond" w:cs="Tahoma"/>
          <w:lang w:val="de-DE"/>
        </w:rPr>
      </w:pPr>
    </w:p>
    <w:p w14:paraId="549E239C" w14:textId="15C7C134" w:rsidR="009A3E07" w:rsidRPr="000B27A8" w:rsidRDefault="00D10E45" w:rsidP="00E82E49">
      <w:pPr>
        <w:numPr>
          <w:ilvl w:val="0"/>
          <w:numId w:val="6"/>
        </w:numPr>
        <w:contextualSpacing/>
        <w:rPr>
          <w:rFonts w:ascii="Garamond" w:hAnsi="Garamond" w:cs="Tahoma"/>
        </w:rPr>
      </w:pPr>
      <w:r>
        <w:rPr>
          <w:rFonts w:ascii="Garamond" w:hAnsi="Garamond" w:cs="Tahoma"/>
        </w:rPr>
        <w:t>Together with</w:t>
      </w:r>
      <w:r w:rsidR="00B72A3C" w:rsidRPr="000B27A8">
        <w:rPr>
          <w:rFonts w:ascii="Garamond" w:hAnsi="Garamond" w:cs="Tahoma"/>
        </w:rPr>
        <w:t xml:space="preserve"> </w:t>
      </w:r>
      <w:r w:rsidR="00D6326D" w:rsidRPr="000B27A8">
        <w:rPr>
          <w:rFonts w:ascii="Garamond" w:hAnsi="Garamond" w:cs="Tahoma"/>
        </w:rPr>
        <w:t xml:space="preserve">Nada Zečević: </w:t>
      </w:r>
      <w:r w:rsidR="000B27A8" w:rsidRPr="000B27A8">
        <w:rPr>
          <w:rFonts w:ascii="Garamond" w:hAnsi="Garamond" w:cs="Tahoma"/>
        </w:rPr>
        <w:t xml:space="preserve">The </w:t>
      </w:r>
      <w:r w:rsidR="00B72A3C" w:rsidRPr="000B27A8">
        <w:rPr>
          <w:rFonts w:ascii="Garamond" w:hAnsi="Garamond" w:cs="Tahoma"/>
        </w:rPr>
        <w:t>Oxford Handbook of Medieval Central Europe</w:t>
      </w:r>
      <w:r w:rsidR="000B27A8" w:rsidRPr="000B27A8">
        <w:rPr>
          <w:rFonts w:ascii="Garamond" w:hAnsi="Garamond" w:cs="Tahoma"/>
        </w:rPr>
        <w:t>,</w:t>
      </w:r>
      <w:r w:rsidR="009A3E07" w:rsidRPr="000B27A8">
        <w:rPr>
          <w:rFonts w:ascii="Garamond" w:hAnsi="Garamond" w:cs="Tahoma"/>
        </w:rPr>
        <w:t xml:space="preserve"> Oxford </w:t>
      </w:r>
      <w:r w:rsidR="00D6326D" w:rsidRPr="000B27A8">
        <w:rPr>
          <w:rFonts w:ascii="Garamond" w:hAnsi="Garamond" w:cs="Tahoma"/>
        </w:rPr>
        <w:t>2022.</w:t>
      </w:r>
    </w:p>
    <w:p w14:paraId="51C90883" w14:textId="77777777" w:rsidR="009A3E07" w:rsidRPr="000B27A8" w:rsidRDefault="009A3E07" w:rsidP="009A3E07">
      <w:pPr>
        <w:rPr>
          <w:rFonts w:ascii="Garamond" w:hAnsi="Garamond" w:cs="Tahoma"/>
        </w:rPr>
      </w:pPr>
    </w:p>
    <w:p w14:paraId="2858788F" w14:textId="77777777" w:rsidR="009A3E07" w:rsidRPr="000B27A8" w:rsidRDefault="009A3E07" w:rsidP="009A3E07">
      <w:pPr>
        <w:rPr>
          <w:rFonts w:ascii="Garamond" w:hAnsi="Garamond" w:cs="Tahoma"/>
        </w:rPr>
      </w:pPr>
    </w:p>
    <w:p w14:paraId="6515E029" w14:textId="1C4C5885" w:rsidR="009A3E07" w:rsidRPr="009A3E07" w:rsidRDefault="00C42C8F" w:rsidP="009A3E07">
      <w:pPr>
        <w:shd w:val="clear" w:color="auto" w:fill="C0C0C0"/>
        <w:rPr>
          <w:rFonts w:ascii="Garamond" w:hAnsi="Garamond" w:cs="Tahoma"/>
          <w:b/>
          <w:lang w:val="de-DE"/>
        </w:rPr>
      </w:pPr>
      <w:proofErr w:type="spellStart"/>
      <w:r>
        <w:rPr>
          <w:rFonts w:ascii="Garamond" w:hAnsi="Garamond" w:cs="Tahoma"/>
          <w:b/>
          <w:lang w:val="de-DE"/>
        </w:rPr>
        <w:t>Articles</w:t>
      </w:r>
      <w:proofErr w:type="spellEnd"/>
      <w:r>
        <w:rPr>
          <w:rFonts w:ascii="Garamond" w:hAnsi="Garamond" w:cs="Tahoma"/>
          <w:b/>
          <w:lang w:val="de-DE"/>
        </w:rPr>
        <w:t xml:space="preserve"> and Book </w:t>
      </w:r>
      <w:proofErr w:type="spellStart"/>
      <w:r>
        <w:rPr>
          <w:rFonts w:ascii="Garamond" w:hAnsi="Garamond" w:cs="Tahoma"/>
          <w:b/>
          <w:lang w:val="de-DE"/>
        </w:rPr>
        <w:t>chapters</w:t>
      </w:r>
      <w:proofErr w:type="spellEnd"/>
    </w:p>
    <w:p w14:paraId="13457969" w14:textId="77777777" w:rsidR="009A3E07" w:rsidRPr="009A3E07" w:rsidRDefault="009A3E07" w:rsidP="009A3E07">
      <w:pPr>
        <w:rPr>
          <w:rFonts w:ascii="Garamond" w:hAnsi="Garamond" w:cs="Tahoma"/>
          <w:lang w:val="de-DE"/>
        </w:rPr>
      </w:pPr>
    </w:p>
    <w:p w14:paraId="6B4F75ED" w14:textId="5A90EA76" w:rsidR="009A3E07" w:rsidRPr="00396DCC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/>
          <w:lang w:val="de-DE"/>
        </w:rPr>
      </w:pPr>
      <w:r w:rsidRPr="00396DCC">
        <w:rPr>
          <w:rFonts w:ascii="Garamond" w:hAnsi="Garamond" w:cs="Tahoma"/>
          <w:lang w:val="de-DE"/>
        </w:rPr>
        <w:t>“</w:t>
      </w:r>
      <w:r w:rsidRPr="009A3E07">
        <w:rPr>
          <w:rFonts w:ascii="Garamond" w:hAnsi="Garamond" w:cs="Tahoma"/>
        </w:rPr>
        <w:t>Кръст</w:t>
      </w:r>
      <w:r w:rsidRPr="00396DCC">
        <w:rPr>
          <w:rFonts w:ascii="Garamond" w:hAnsi="Garamond" w:cs="Tahoma"/>
          <w:lang w:val="de-DE"/>
        </w:rPr>
        <w:t xml:space="preserve"> </w:t>
      </w:r>
      <w:r w:rsidRPr="009A3E07">
        <w:rPr>
          <w:rFonts w:ascii="Garamond" w:hAnsi="Garamond" w:cs="Tahoma"/>
        </w:rPr>
        <w:t>и</w:t>
      </w:r>
      <w:r w:rsidRPr="00396DCC">
        <w:rPr>
          <w:rFonts w:ascii="Garamond" w:hAnsi="Garamond" w:cs="Tahoma"/>
          <w:lang w:val="de-DE"/>
        </w:rPr>
        <w:t xml:space="preserve"> </w:t>
      </w:r>
      <w:r w:rsidRPr="009A3E07">
        <w:rPr>
          <w:rFonts w:ascii="Garamond" w:hAnsi="Garamond" w:cs="Tahoma"/>
        </w:rPr>
        <w:t>корона</w:t>
      </w:r>
      <w:r w:rsidRPr="00396DCC">
        <w:rPr>
          <w:rFonts w:ascii="Garamond" w:hAnsi="Garamond" w:cs="Tahoma"/>
          <w:lang w:val="de-DE"/>
        </w:rPr>
        <w:t xml:space="preserve"> – </w:t>
      </w:r>
      <w:r w:rsidRPr="009A3E07">
        <w:rPr>
          <w:rFonts w:ascii="Garamond" w:hAnsi="Garamond" w:cs="Tahoma"/>
        </w:rPr>
        <w:t>концепции</w:t>
      </w:r>
      <w:r w:rsidRPr="00396DCC">
        <w:rPr>
          <w:rFonts w:ascii="Garamond" w:hAnsi="Garamond" w:cs="Tahoma"/>
          <w:lang w:val="de-DE"/>
        </w:rPr>
        <w:t xml:space="preserve"> </w:t>
      </w:r>
      <w:r w:rsidRPr="009A3E07">
        <w:rPr>
          <w:rFonts w:ascii="Garamond" w:hAnsi="Garamond" w:cs="Tahoma"/>
        </w:rPr>
        <w:t>за</w:t>
      </w:r>
      <w:r w:rsidRPr="00396DCC">
        <w:rPr>
          <w:rFonts w:ascii="Garamond" w:hAnsi="Garamond" w:cs="Tahoma"/>
          <w:lang w:val="de-DE"/>
        </w:rPr>
        <w:t xml:space="preserve"> </w:t>
      </w:r>
      <w:r w:rsidRPr="009A3E07">
        <w:rPr>
          <w:rFonts w:ascii="Garamond" w:hAnsi="Garamond" w:cs="Tahoma"/>
        </w:rPr>
        <w:t>господство</w:t>
      </w:r>
      <w:r w:rsidRPr="00396DCC">
        <w:rPr>
          <w:rFonts w:ascii="Garamond" w:hAnsi="Garamond" w:cs="Tahoma"/>
          <w:lang w:val="de-DE"/>
        </w:rPr>
        <w:t xml:space="preserve"> </w:t>
      </w:r>
      <w:r w:rsidRPr="009A3E07">
        <w:rPr>
          <w:rFonts w:ascii="Garamond" w:hAnsi="Garamond" w:cs="Tahoma"/>
        </w:rPr>
        <w:t>в</w:t>
      </w:r>
      <w:r w:rsidRPr="00396DCC">
        <w:rPr>
          <w:rFonts w:ascii="Garamond" w:hAnsi="Garamond" w:cs="Tahoma"/>
          <w:lang w:val="de-DE"/>
        </w:rPr>
        <w:t xml:space="preserve"> </w:t>
      </w:r>
      <w:r w:rsidRPr="009A3E07">
        <w:rPr>
          <w:rFonts w:ascii="Garamond" w:hAnsi="Garamond" w:cs="Tahoma"/>
        </w:rPr>
        <w:t>Първото</w:t>
      </w:r>
      <w:r w:rsidRPr="00396DCC">
        <w:rPr>
          <w:rFonts w:ascii="Garamond" w:hAnsi="Garamond" w:cs="Tahoma"/>
          <w:lang w:val="de-DE"/>
        </w:rPr>
        <w:t xml:space="preserve"> </w:t>
      </w:r>
      <w:r w:rsidRPr="009A3E07">
        <w:rPr>
          <w:rFonts w:ascii="Garamond" w:hAnsi="Garamond" w:cs="Tahoma"/>
        </w:rPr>
        <w:t>българско</w:t>
      </w:r>
      <w:r w:rsidRPr="00396DCC">
        <w:rPr>
          <w:rFonts w:ascii="Garamond" w:hAnsi="Garamond" w:cs="Tahoma"/>
          <w:lang w:val="de-DE"/>
        </w:rPr>
        <w:t xml:space="preserve"> </w:t>
      </w:r>
      <w:r w:rsidRPr="009A3E07">
        <w:rPr>
          <w:rFonts w:ascii="Garamond" w:hAnsi="Garamond" w:cs="Tahoma"/>
        </w:rPr>
        <w:t>царство</w:t>
      </w:r>
      <w:r w:rsidRPr="00396DCC">
        <w:rPr>
          <w:rFonts w:ascii="Garamond" w:hAnsi="Garamond" w:cs="Tahoma"/>
          <w:lang w:val="de-DE"/>
        </w:rPr>
        <w:t xml:space="preserve">”, in: </w:t>
      </w:r>
      <w:proofErr w:type="spellStart"/>
      <w:r w:rsidRPr="00396DCC">
        <w:rPr>
          <w:rFonts w:ascii="Garamond" w:hAnsi="Garamond" w:cs="Tahoma"/>
          <w:i/>
          <w:lang w:val="de-DE"/>
        </w:rPr>
        <w:t>Studia</w:t>
      </w:r>
      <w:proofErr w:type="spellEnd"/>
      <w:r w:rsidRPr="00396DCC">
        <w:rPr>
          <w:rFonts w:ascii="Garamond" w:hAnsi="Garamond" w:cs="Tahoma"/>
          <w:i/>
          <w:lang w:val="de-DE"/>
        </w:rPr>
        <w:t xml:space="preserve"> proto-</w:t>
      </w:r>
      <w:proofErr w:type="spellStart"/>
      <w:r w:rsidRPr="00396DCC">
        <w:rPr>
          <w:rFonts w:ascii="Garamond" w:hAnsi="Garamond" w:cs="Tahoma"/>
          <w:i/>
          <w:lang w:val="de-DE"/>
        </w:rPr>
        <w:t>bulgarica</w:t>
      </w:r>
      <w:proofErr w:type="spellEnd"/>
      <w:r w:rsidRPr="00396DCC">
        <w:rPr>
          <w:rFonts w:ascii="Garamond" w:hAnsi="Garamond" w:cs="Tahoma"/>
          <w:i/>
          <w:lang w:val="de-DE"/>
        </w:rPr>
        <w:t xml:space="preserve"> et </w:t>
      </w:r>
      <w:proofErr w:type="spellStart"/>
      <w:r w:rsidRPr="00396DCC">
        <w:rPr>
          <w:rFonts w:ascii="Garamond" w:hAnsi="Garamond" w:cs="Tahoma"/>
          <w:i/>
          <w:lang w:val="de-DE"/>
        </w:rPr>
        <w:t>mediaevalia</w:t>
      </w:r>
      <w:proofErr w:type="spellEnd"/>
      <w:r w:rsidRPr="00396DCC">
        <w:rPr>
          <w:rFonts w:ascii="Garamond" w:hAnsi="Garamond" w:cs="Tahoma"/>
          <w:i/>
          <w:lang w:val="de-DE"/>
        </w:rPr>
        <w:t xml:space="preserve"> </w:t>
      </w:r>
      <w:proofErr w:type="spellStart"/>
      <w:r w:rsidRPr="00396DCC">
        <w:rPr>
          <w:rFonts w:ascii="Garamond" w:hAnsi="Garamond" w:cs="Tahoma"/>
          <w:i/>
          <w:lang w:val="de-DE"/>
        </w:rPr>
        <w:t>europensia</w:t>
      </w:r>
      <w:proofErr w:type="spellEnd"/>
      <w:r w:rsidRPr="00396DCC">
        <w:rPr>
          <w:rFonts w:ascii="Garamond" w:hAnsi="Garamond" w:cs="Tahoma"/>
          <w:i/>
          <w:lang w:val="de-DE"/>
        </w:rPr>
        <w:t xml:space="preserve">. </w:t>
      </w:r>
      <w:r w:rsidRPr="009A3E07">
        <w:rPr>
          <w:rFonts w:ascii="Garamond" w:hAnsi="Garamond" w:cs="Tahoma"/>
          <w:i/>
        </w:rPr>
        <w:t>В</w:t>
      </w:r>
      <w:r w:rsidRPr="00396DCC">
        <w:rPr>
          <w:rFonts w:ascii="Garamond" w:hAnsi="Garamond" w:cs="Tahoma"/>
          <w:i/>
          <w:lang w:val="de-DE"/>
        </w:rPr>
        <w:t xml:space="preserve"> </w:t>
      </w:r>
      <w:r w:rsidRPr="009A3E07">
        <w:rPr>
          <w:rFonts w:ascii="Garamond" w:hAnsi="Garamond" w:cs="Tahoma"/>
          <w:i/>
        </w:rPr>
        <w:t>чест</w:t>
      </w:r>
      <w:r w:rsidRPr="00396DCC">
        <w:rPr>
          <w:rFonts w:ascii="Garamond" w:hAnsi="Garamond" w:cs="Tahoma"/>
          <w:i/>
          <w:lang w:val="de-DE"/>
        </w:rPr>
        <w:t xml:space="preserve"> </w:t>
      </w:r>
      <w:r w:rsidRPr="009A3E07">
        <w:rPr>
          <w:rFonts w:ascii="Garamond" w:hAnsi="Garamond" w:cs="Tahoma"/>
          <w:i/>
        </w:rPr>
        <w:t>на</w:t>
      </w:r>
      <w:r w:rsidRPr="00396DCC">
        <w:rPr>
          <w:rFonts w:ascii="Garamond" w:hAnsi="Garamond" w:cs="Tahoma"/>
          <w:i/>
          <w:lang w:val="de-DE"/>
        </w:rPr>
        <w:t xml:space="preserve"> </w:t>
      </w:r>
      <w:r w:rsidRPr="009A3E07">
        <w:rPr>
          <w:rFonts w:ascii="Garamond" w:hAnsi="Garamond" w:cs="Tahoma"/>
          <w:i/>
        </w:rPr>
        <w:t>професор</w:t>
      </w:r>
      <w:r w:rsidRPr="00396DCC">
        <w:rPr>
          <w:rFonts w:ascii="Garamond" w:hAnsi="Garamond" w:cs="Tahoma"/>
          <w:i/>
          <w:lang w:val="de-DE"/>
        </w:rPr>
        <w:t xml:space="preserve"> </w:t>
      </w:r>
      <w:r w:rsidRPr="009A3E07">
        <w:rPr>
          <w:rFonts w:ascii="Garamond" w:hAnsi="Garamond" w:cs="Tahoma"/>
          <w:i/>
        </w:rPr>
        <w:t>Веселин</w:t>
      </w:r>
      <w:r w:rsidRPr="00396DCC">
        <w:rPr>
          <w:rFonts w:ascii="Garamond" w:hAnsi="Garamond" w:cs="Tahoma"/>
          <w:i/>
          <w:lang w:val="de-DE"/>
        </w:rPr>
        <w:t xml:space="preserve"> </w:t>
      </w:r>
      <w:r w:rsidRPr="009A3E07">
        <w:rPr>
          <w:rFonts w:ascii="Garamond" w:hAnsi="Garamond" w:cs="Tahoma"/>
          <w:i/>
        </w:rPr>
        <w:t>Бешевлиев</w:t>
      </w:r>
      <w:r w:rsidRPr="00396DCC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396DCC">
        <w:rPr>
          <w:rFonts w:ascii="Garamond" w:hAnsi="Garamond" w:cs="Tahoma"/>
          <w:lang w:val="de-DE"/>
        </w:rPr>
        <w:t xml:space="preserve"> Vasil </w:t>
      </w:r>
      <w:proofErr w:type="spellStart"/>
      <w:r w:rsidRPr="00396DCC">
        <w:rPr>
          <w:rFonts w:ascii="Garamond" w:hAnsi="Garamond" w:cs="Tahoma"/>
          <w:lang w:val="de-DE"/>
        </w:rPr>
        <w:t>Gjuzelev</w:t>
      </w:r>
      <w:proofErr w:type="spellEnd"/>
      <w:r w:rsidRPr="00396DCC">
        <w:rPr>
          <w:rFonts w:ascii="Garamond" w:hAnsi="Garamond" w:cs="Tahoma"/>
          <w:lang w:val="de-DE"/>
        </w:rPr>
        <w:t xml:space="preserve">/ Kazimir </w:t>
      </w:r>
      <w:proofErr w:type="spellStart"/>
      <w:r w:rsidRPr="00396DCC">
        <w:rPr>
          <w:rFonts w:ascii="Garamond" w:hAnsi="Garamond" w:cs="Tahoma"/>
          <w:lang w:val="de-DE"/>
        </w:rPr>
        <w:t>Popkonstantinov</w:t>
      </w:r>
      <w:proofErr w:type="spellEnd"/>
      <w:r w:rsidRPr="00396DCC">
        <w:rPr>
          <w:rFonts w:ascii="Garamond" w:hAnsi="Garamond" w:cs="Tahoma"/>
          <w:lang w:val="de-DE"/>
        </w:rPr>
        <w:t xml:space="preserve">/ Georgi </w:t>
      </w:r>
      <w:proofErr w:type="spellStart"/>
      <w:r w:rsidRPr="00396DCC">
        <w:rPr>
          <w:rFonts w:ascii="Garamond" w:hAnsi="Garamond" w:cs="Tahoma"/>
          <w:lang w:val="de-DE"/>
        </w:rPr>
        <w:t>Bakalov</w:t>
      </w:r>
      <w:proofErr w:type="spellEnd"/>
      <w:r w:rsidRPr="00396DCC">
        <w:rPr>
          <w:rFonts w:ascii="Garamond" w:hAnsi="Garamond" w:cs="Tahoma"/>
          <w:lang w:val="de-DE"/>
        </w:rPr>
        <w:t xml:space="preserve">/ </w:t>
      </w:r>
      <w:proofErr w:type="spellStart"/>
      <w:r w:rsidRPr="00396DCC">
        <w:rPr>
          <w:rFonts w:ascii="Garamond" w:hAnsi="Garamond" w:cs="Tahoma"/>
          <w:lang w:val="de-DE"/>
        </w:rPr>
        <w:t>Rossina</w:t>
      </w:r>
      <w:proofErr w:type="spellEnd"/>
      <w:r w:rsidRPr="00396DCC">
        <w:rPr>
          <w:rFonts w:ascii="Garamond" w:hAnsi="Garamond" w:cs="Tahoma"/>
          <w:lang w:val="de-DE"/>
        </w:rPr>
        <w:t xml:space="preserve"> </w:t>
      </w:r>
      <w:proofErr w:type="spellStart"/>
      <w:r w:rsidRPr="00396DCC">
        <w:rPr>
          <w:rFonts w:ascii="Garamond" w:hAnsi="Garamond" w:cs="Tahoma"/>
          <w:lang w:val="de-DE"/>
        </w:rPr>
        <w:t>Kostova</w:t>
      </w:r>
      <w:proofErr w:type="spellEnd"/>
      <w:r w:rsidRPr="00396DCC">
        <w:rPr>
          <w:rFonts w:ascii="Garamond" w:hAnsi="Garamond" w:cs="Tahoma"/>
          <w:lang w:val="de-DE"/>
        </w:rPr>
        <w:t xml:space="preserve">, Sofia 2003, </w:t>
      </w:r>
      <w:r w:rsidR="0097108C">
        <w:rPr>
          <w:rFonts w:ascii="Garamond" w:hAnsi="Garamond" w:cs="Tahoma"/>
          <w:lang w:val="de-DE"/>
        </w:rPr>
        <w:t>p.</w:t>
      </w:r>
      <w:r w:rsidRPr="00396DCC">
        <w:rPr>
          <w:rFonts w:ascii="Garamond" w:hAnsi="Garamond" w:cs="Tahoma"/>
          <w:lang w:val="de-DE"/>
        </w:rPr>
        <w:t xml:space="preserve"> 420-427.</w:t>
      </w:r>
    </w:p>
    <w:p w14:paraId="626BFB8F" w14:textId="77777777" w:rsidR="009A3E07" w:rsidRPr="00396DCC" w:rsidRDefault="009A3E07" w:rsidP="009A3E07">
      <w:pPr>
        <w:ind w:left="720"/>
        <w:contextualSpacing/>
        <w:jc w:val="both"/>
        <w:rPr>
          <w:rFonts w:ascii="Garamond" w:hAnsi="Garamond" w:cs="Tahoma"/>
          <w:lang w:val="de-DE"/>
        </w:rPr>
      </w:pPr>
    </w:p>
    <w:p w14:paraId="639E7D88" w14:textId="2EFB70C5" w:rsidR="009A3E07" w:rsidRPr="00396DCC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proofErr w:type="spellStart"/>
      <w:r w:rsidRPr="00396DCC">
        <w:rPr>
          <w:rFonts w:ascii="Garamond" w:hAnsi="Garamond" w:cs="Tahoma"/>
          <w:lang w:val="de-DE"/>
        </w:rPr>
        <w:t>Together</w:t>
      </w:r>
      <w:proofErr w:type="spellEnd"/>
      <w:r w:rsidRPr="00396DCC">
        <w:rPr>
          <w:rFonts w:ascii="Garamond" w:hAnsi="Garamond" w:cs="Tahoma"/>
          <w:lang w:val="de-DE"/>
        </w:rPr>
        <w:t xml:space="preserve"> </w:t>
      </w:r>
      <w:proofErr w:type="spellStart"/>
      <w:r w:rsidRPr="00396DCC">
        <w:rPr>
          <w:rFonts w:ascii="Garamond" w:hAnsi="Garamond" w:cs="Tahoma"/>
          <w:lang w:val="de-DE"/>
        </w:rPr>
        <w:t>with</w:t>
      </w:r>
      <w:proofErr w:type="spellEnd"/>
      <w:r w:rsidRPr="00396DCC">
        <w:rPr>
          <w:rFonts w:ascii="Garamond" w:hAnsi="Garamond" w:cs="Tahoma"/>
          <w:lang w:val="de-DE"/>
        </w:rPr>
        <w:t xml:space="preserve"> Cornelia Herbers/ Semih Heinen/ André Rauhut: “Historiker auf ‚Schatzsuche’ - Karolingische Fragmente aus Kölner Bibliotheken”, in: </w:t>
      </w:r>
      <w:proofErr w:type="spellStart"/>
      <w:r w:rsidRPr="00396DCC">
        <w:rPr>
          <w:rFonts w:ascii="Garamond" w:hAnsi="Garamond" w:cs="Tahoma"/>
          <w:i/>
          <w:lang w:val="de-DE"/>
        </w:rPr>
        <w:t>Analecta</w:t>
      </w:r>
      <w:proofErr w:type="spellEnd"/>
      <w:r w:rsidRPr="00396DCC">
        <w:rPr>
          <w:rFonts w:ascii="Garamond" w:hAnsi="Garamond" w:cs="Tahoma"/>
          <w:i/>
          <w:lang w:val="de-DE"/>
        </w:rPr>
        <w:t xml:space="preserve"> </w:t>
      </w:r>
      <w:proofErr w:type="spellStart"/>
      <w:r w:rsidRPr="00396DCC">
        <w:rPr>
          <w:rFonts w:ascii="Garamond" w:hAnsi="Garamond" w:cs="Tahoma"/>
          <w:i/>
          <w:lang w:val="de-DE"/>
        </w:rPr>
        <w:t>Coloniensia</w:t>
      </w:r>
      <w:proofErr w:type="spellEnd"/>
      <w:r w:rsidRPr="00396DCC">
        <w:rPr>
          <w:rFonts w:ascii="Garamond" w:hAnsi="Garamond" w:cs="Tahoma"/>
          <w:lang w:val="de-DE"/>
        </w:rPr>
        <w:t xml:space="preserve"> 5 (2005), </w:t>
      </w:r>
      <w:r w:rsidR="0097108C">
        <w:rPr>
          <w:rFonts w:ascii="Garamond" w:hAnsi="Garamond" w:cs="Tahoma"/>
          <w:lang w:val="de-DE"/>
        </w:rPr>
        <w:t>p.</w:t>
      </w:r>
      <w:r w:rsidRPr="00396DCC">
        <w:rPr>
          <w:rFonts w:ascii="Garamond" w:hAnsi="Garamond" w:cs="Tahoma"/>
          <w:lang w:val="de-DE"/>
        </w:rPr>
        <w:t xml:space="preserve"> 33-66.</w:t>
      </w:r>
    </w:p>
    <w:p w14:paraId="5242A96A" w14:textId="77777777" w:rsidR="009A3E07" w:rsidRPr="00396DCC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626A2DA2" w14:textId="541B4F7A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„Die Staufer – Ein elsässisches </w:t>
      </w:r>
      <w:proofErr w:type="gramStart"/>
      <w:r w:rsidRPr="009A3E07">
        <w:rPr>
          <w:rFonts w:ascii="Garamond" w:hAnsi="Garamond" w:cs="Tahoma"/>
          <w:lang w:val="de-DE"/>
        </w:rPr>
        <w:t>Adelsgeschlecht ?</w:t>
      </w:r>
      <w:proofErr w:type="gramEnd"/>
      <w:r w:rsidRPr="009A3E07">
        <w:rPr>
          <w:rFonts w:ascii="Garamond" w:hAnsi="Garamond" w:cs="Tahoma"/>
          <w:lang w:val="de-DE"/>
        </w:rPr>
        <w:t xml:space="preserve">“, in: </w:t>
      </w:r>
      <w:r w:rsidRPr="009A3E07">
        <w:rPr>
          <w:rFonts w:ascii="Garamond" w:hAnsi="Garamond" w:cs="Tahoma"/>
          <w:i/>
          <w:lang w:val="de-DE"/>
        </w:rPr>
        <w:t>Grafen, Herzöge, Könige. Der Aufstieg der frühen Staufer und das Reich (1079-1152)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Hubertus Seibert/ Jürgen </w:t>
      </w:r>
      <w:proofErr w:type="spellStart"/>
      <w:r w:rsidRPr="009A3E07">
        <w:rPr>
          <w:rFonts w:ascii="Garamond" w:hAnsi="Garamond" w:cs="Tahoma"/>
          <w:lang w:val="de-DE"/>
        </w:rPr>
        <w:t>Dendorfer</w:t>
      </w:r>
      <w:proofErr w:type="spellEnd"/>
      <w:r w:rsidRPr="009A3E07">
        <w:rPr>
          <w:rFonts w:ascii="Garamond" w:hAnsi="Garamond" w:cs="Tahoma"/>
          <w:lang w:val="de-DE"/>
        </w:rPr>
        <w:t xml:space="preserve">, Ostfildern 2005,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99-133.</w:t>
      </w:r>
    </w:p>
    <w:p w14:paraId="1E658FCC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394A46D2" w14:textId="3860557F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</w:rPr>
      </w:pPr>
      <w:r w:rsidRPr="009A3E07">
        <w:rPr>
          <w:rFonts w:ascii="Garamond" w:hAnsi="Garamond" w:cs="Tahoma"/>
        </w:rPr>
        <w:t xml:space="preserve">“The rebellion of the nobles against the baptism of Khan Boris (865-866)”, in: </w:t>
      </w:r>
      <w:r w:rsidRPr="009A3E07">
        <w:rPr>
          <w:rFonts w:ascii="Garamond" w:hAnsi="Garamond" w:cs="Tahoma"/>
          <w:i/>
        </w:rPr>
        <w:t>Post-Roman Towns, Trade and Settlement in Europe and Byzantium, vol. 2: Byzantium, Pliska, and the Balkans</w:t>
      </w:r>
      <w:r w:rsidRPr="009A3E07">
        <w:rPr>
          <w:rFonts w:ascii="Garamond" w:hAnsi="Garamond" w:cs="Tahoma"/>
        </w:rPr>
        <w:t xml:space="preserve">, </w:t>
      </w:r>
      <w:r w:rsidR="0097108C">
        <w:rPr>
          <w:rFonts w:ascii="Garamond" w:hAnsi="Garamond" w:cs="Tahoma"/>
        </w:rPr>
        <w:t>ed. by</w:t>
      </w:r>
      <w:r w:rsidRPr="009A3E07">
        <w:rPr>
          <w:rFonts w:ascii="Garamond" w:hAnsi="Garamond" w:cs="Tahoma"/>
        </w:rPr>
        <w:t xml:space="preserve"> Joachim Henning, Berlin/ New York 2007, </w:t>
      </w:r>
      <w:r w:rsidR="0097108C">
        <w:rPr>
          <w:rFonts w:ascii="Garamond" w:hAnsi="Garamond" w:cs="Tahoma"/>
        </w:rPr>
        <w:t>p.</w:t>
      </w:r>
      <w:r w:rsidRPr="009A3E07">
        <w:rPr>
          <w:rFonts w:ascii="Garamond" w:hAnsi="Garamond" w:cs="Tahoma"/>
        </w:rPr>
        <w:t xml:space="preserve"> 613-624. </w:t>
      </w:r>
      <w:r w:rsidRPr="009A3E07">
        <w:rPr>
          <w:rFonts w:ascii="Garamond" w:hAnsi="Garamond" w:cs="Tahoma"/>
        </w:rPr>
        <w:br/>
      </w:r>
    </w:p>
    <w:p w14:paraId="718BCB97" w14:textId="001D70A6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</w:rPr>
      </w:pPr>
      <w:r w:rsidRPr="009A3E07">
        <w:rPr>
          <w:rFonts w:ascii="Garamond" w:hAnsi="Garamond" w:cs="Tahoma"/>
        </w:rPr>
        <w:t xml:space="preserve">Together with: Joachim Henning/ Todor Balabanov/ Peter Milo: “Khan </w:t>
      </w:r>
      <w:proofErr w:type="spellStart"/>
      <w:r w:rsidRPr="009A3E07">
        <w:rPr>
          <w:rFonts w:ascii="Garamond" w:hAnsi="Garamond" w:cs="Tahoma"/>
        </w:rPr>
        <w:t>Omurtag´s</w:t>
      </w:r>
      <w:proofErr w:type="spellEnd"/>
      <w:r w:rsidRPr="009A3E07">
        <w:rPr>
          <w:rFonts w:ascii="Garamond" w:hAnsi="Garamond" w:cs="Tahoma"/>
        </w:rPr>
        <w:t xml:space="preserve"> stone palace of AD 822: a modernized eighth century timber fort.” In </w:t>
      </w:r>
      <w:r w:rsidRPr="009A3E07">
        <w:rPr>
          <w:rFonts w:ascii="Garamond" w:hAnsi="Garamond" w:cs="Tahoma"/>
          <w:i/>
        </w:rPr>
        <w:t>Post-Roman Towns, Trade and Settlement in Europe and Byzantium, Vol. 2: Byzantium, Pliska and the Balkans</w:t>
      </w:r>
      <w:r w:rsidRPr="009A3E07">
        <w:rPr>
          <w:rFonts w:ascii="Garamond" w:hAnsi="Garamond" w:cs="Tahoma"/>
        </w:rPr>
        <w:t xml:space="preserve">, </w:t>
      </w:r>
      <w:r w:rsidR="0097108C">
        <w:rPr>
          <w:rFonts w:ascii="Garamond" w:hAnsi="Garamond" w:cs="Tahoma"/>
        </w:rPr>
        <w:t>ed. by</w:t>
      </w:r>
      <w:r w:rsidRPr="009A3E07">
        <w:rPr>
          <w:rFonts w:ascii="Garamond" w:hAnsi="Garamond" w:cs="Tahoma"/>
        </w:rPr>
        <w:t xml:space="preserve"> Joachim Henning, Berlin/ New York 2007, </w:t>
      </w:r>
      <w:r w:rsidR="0097108C">
        <w:rPr>
          <w:rFonts w:ascii="Garamond" w:hAnsi="Garamond" w:cs="Tahoma"/>
        </w:rPr>
        <w:t>p.</w:t>
      </w:r>
      <w:r w:rsidRPr="009A3E07">
        <w:rPr>
          <w:rFonts w:ascii="Garamond" w:hAnsi="Garamond" w:cs="Tahoma"/>
        </w:rPr>
        <w:t xml:space="preserve"> 434-440.</w:t>
      </w:r>
    </w:p>
    <w:p w14:paraId="1B0E4FE0" w14:textId="77777777" w:rsidR="009A3E07" w:rsidRPr="009A3E07" w:rsidRDefault="009A3E07" w:rsidP="009A3E07">
      <w:pPr>
        <w:ind w:left="720"/>
        <w:contextualSpacing/>
        <w:jc w:val="both"/>
        <w:rPr>
          <w:rFonts w:ascii="Garamond" w:hAnsi="Garamond" w:cs="Tahoma"/>
        </w:rPr>
      </w:pPr>
    </w:p>
    <w:p w14:paraId="0F1B0D22" w14:textId="6F619677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“Heinrich III. Krise oder Höhepunkt des salischen Königtums?” in: </w:t>
      </w:r>
      <w:r w:rsidRPr="009A3E07">
        <w:rPr>
          <w:rFonts w:ascii="Garamond" w:hAnsi="Garamond" w:cs="Tahoma"/>
          <w:i/>
          <w:lang w:val="de-DE"/>
        </w:rPr>
        <w:t>Die Salier, das Reich und der Niederrhein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Tilman Struve, Cologne 2008,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13-45.</w:t>
      </w:r>
    </w:p>
    <w:p w14:paraId="1BD39324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1EC091FD" w14:textId="6E7F7CC3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“Ein kirchenrechtliches Erfolgsmodell. Die </w:t>
      </w:r>
      <w:proofErr w:type="spellStart"/>
      <w:r w:rsidRPr="009A3E07">
        <w:rPr>
          <w:rFonts w:ascii="Garamond" w:hAnsi="Garamond" w:cs="Tahoma"/>
          <w:lang w:val="de-DE"/>
        </w:rPr>
        <w:t>Collectio</w:t>
      </w:r>
      <w:proofErr w:type="spellEnd"/>
      <w:r w:rsidRPr="009A3E07">
        <w:rPr>
          <w:rFonts w:ascii="Garamond" w:hAnsi="Garamond" w:cs="Tahoma"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lang w:val="de-DE"/>
        </w:rPr>
        <w:t>Dacheriana</w:t>
      </w:r>
      <w:proofErr w:type="spellEnd"/>
      <w:r w:rsidRPr="009A3E07">
        <w:rPr>
          <w:rFonts w:ascii="Garamond" w:hAnsi="Garamond" w:cs="Tahoma"/>
          <w:lang w:val="de-DE"/>
        </w:rPr>
        <w:t xml:space="preserve"> im Frankenreich anhand der Dom-Hs. 122”, in: </w:t>
      </w:r>
      <w:r w:rsidRPr="009A3E07">
        <w:rPr>
          <w:rFonts w:ascii="Garamond" w:hAnsi="Garamond" w:cs="Tahoma"/>
          <w:i/>
          <w:lang w:val="de-DE"/>
        </w:rPr>
        <w:t>Mittelalterliche Handschriften der Kölner Dombibliothek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Heinz Finger (Libelli </w:t>
      </w:r>
      <w:proofErr w:type="spellStart"/>
      <w:r w:rsidRPr="009A3E07">
        <w:rPr>
          <w:rFonts w:ascii="Garamond" w:hAnsi="Garamond" w:cs="Tahoma"/>
          <w:lang w:val="de-DE"/>
        </w:rPr>
        <w:t>Rhenani</w:t>
      </w:r>
      <w:proofErr w:type="spellEnd"/>
      <w:r w:rsidRPr="009A3E07">
        <w:rPr>
          <w:rFonts w:ascii="Garamond" w:hAnsi="Garamond" w:cs="Tahoma"/>
          <w:lang w:val="de-DE"/>
        </w:rPr>
        <w:t xml:space="preserve"> 24), Cologne 2008,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231-248.</w:t>
      </w:r>
    </w:p>
    <w:p w14:paraId="5CAD5C71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01C04A79" w14:textId="21E72FAD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>„</w:t>
      </w:r>
      <w:proofErr w:type="spellStart"/>
      <w:r w:rsidRPr="009A3E07">
        <w:rPr>
          <w:rFonts w:ascii="Garamond" w:hAnsi="Garamond" w:cs="Tahoma"/>
          <w:lang w:val="de-DE"/>
        </w:rPr>
        <w:t>Pliska</w:t>
      </w:r>
      <w:proofErr w:type="spellEnd"/>
      <w:r w:rsidRPr="009A3E07">
        <w:rPr>
          <w:rFonts w:ascii="Garamond" w:hAnsi="Garamond" w:cs="Tahoma"/>
          <w:lang w:val="de-DE"/>
        </w:rPr>
        <w:t xml:space="preserve"> und die bulgarische Ethnogenese im Frühmittelalter“, in: </w:t>
      </w:r>
      <w:r w:rsidRPr="009A3E07">
        <w:rPr>
          <w:rFonts w:ascii="Garamond" w:hAnsi="Garamond" w:cs="Tahoma"/>
          <w:i/>
          <w:lang w:val="de-DE"/>
        </w:rPr>
        <w:t>Bulgarien zwischen Byzanz und dem Westen. Beiträge zu Kultur, Geschichte und Sprache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Angelika </w:t>
      </w:r>
      <w:proofErr w:type="spellStart"/>
      <w:r w:rsidRPr="009A3E07">
        <w:rPr>
          <w:rFonts w:ascii="Garamond" w:hAnsi="Garamond" w:cs="Tahoma"/>
          <w:lang w:val="de-DE"/>
        </w:rPr>
        <w:t>Lauhus</w:t>
      </w:r>
      <w:proofErr w:type="spellEnd"/>
      <w:r w:rsidRPr="009A3E07">
        <w:rPr>
          <w:rFonts w:ascii="Garamond" w:hAnsi="Garamond" w:cs="Tahoma"/>
          <w:lang w:val="de-DE"/>
        </w:rPr>
        <w:t xml:space="preserve">, Cologne 2008,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9-42.</w:t>
      </w:r>
    </w:p>
    <w:p w14:paraId="48F5BB41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161D8868" w14:textId="115A65DA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„Das frühmittelalterliche Bulgarien – Die Genese einer Großmacht im Blick der Geschichte und Archäologie“, in: </w:t>
      </w:r>
      <w:r w:rsidRPr="009A3E07">
        <w:rPr>
          <w:rFonts w:ascii="Garamond" w:hAnsi="Garamond" w:cs="Tahoma"/>
          <w:i/>
          <w:lang w:val="de-DE"/>
        </w:rPr>
        <w:t xml:space="preserve">Zwischen Euphrat und Rhein. Ergebnisse des Graduiertenkollegs “Archäologische Analytik” an der Johann </w:t>
      </w:r>
      <w:proofErr w:type="gramStart"/>
      <w:r w:rsidRPr="009A3E07">
        <w:rPr>
          <w:rFonts w:ascii="Garamond" w:hAnsi="Garamond" w:cs="Tahoma"/>
          <w:i/>
          <w:lang w:val="de-DE"/>
        </w:rPr>
        <w:t>Wolfgang Goethe-Universität</w:t>
      </w:r>
      <w:proofErr w:type="gramEnd"/>
      <w:r w:rsidRPr="009A3E07">
        <w:rPr>
          <w:rFonts w:ascii="Garamond" w:hAnsi="Garamond" w:cs="Tahoma"/>
          <w:i/>
          <w:lang w:val="de-DE"/>
        </w:rPr>
        <w:t xml:space="preserve"> Frankfurt am Main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Jan-</w:t>
      </w:r>
      <w:proofErr w:type="spellStart"/>
      <w:r w:rsidRPr="009A3E07">
        <w:rPr>
          <w:rFonts w:ascii="Garamond" w:hAnsi="Garamond" w:cs="Tahoma"/>
          <w:lang w:val="de-DE"/>
        </w:rPr>
        <w:t>Waalke</w:t>
      </w:r>
      <w:proofErr w:type="spellEnd"/>
      <w:r w:rsidRPr="009A3E07">
        <w:rPr>
          <w:rFonts w:ascii="Garamond" w:hAnsi="Garamond" w:cs="Tahoma"/>
          <w:lang w:val="de-DE"/>
        </w:rPr>
        <w:t xml:space="preserve"> Meyer and Christian Falb, Wiesbaden 2009,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245-255.</w:t>
      </w:r>
    </w:p>
    <w:p w14:paraId="0606B575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4A6BFB68" w14:textId="7119C8E2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it-IT"/>
        </w:rPr>
      </w:pPr>
      <w:r w:rsidRPr="009A3E07">
        <w:rPr>
          <w:rFonts w:ascii="Garamond" w:hAnsi="Garamond" w:cs="Tahoma"/>
          <w:lang w:val="de-DE"/>
        </w:rPr>
        <w:t xml:space="preserve">„Zwischen Geschichte und Mythos - Großbulgarien unter Khan Kubrat (7. </w:t>
      </w:r>
      <w:r w:rsidRPr="009A3E07">
        <w:rPr>
          <w:rFonts w:ascii="Garamond" w:hAnsi="Garamond" w:cs="Tahoma"/>
          <w:lang w:val="it-IT"/>
        </w:rPr>
        <w:t xml:space="preserve">Jh.)”, in </w:t>
      </w:r>
      <w:r w:rsidRPr="009A3E07">
        <w:rPr>
          <w:rFonts w:ascii="Garamond" w:hAnsi="Garamond" w:cs="Tahoma"/>
          <w:i/>
          <w:lang w:val="it-IT"/>
        </w:rPr>
        <w:t>Bulgaria Mediaevalis 1 (2010)</w:t>
      </w:r>
      <w:r w:rsidRPr="009A3E07">
        <w:rPr>
          <w:rFonts w:ascii="Garamond" w:hAnsi="Garamond" w:cs="Tahoma"/>
          <w:lang w:val="it-IT"/>
        </w:rPr>
        <w:t xml:space="preserve">, </w:t>
      </w:r>
      <w:r w:rsidR="0097108C">
        <w:rPr>
          <w:rFonts w:ascii="Garamond" w:hAnsi="Garamond" w:cs="Tahoma"/>
          <w:lang w:val="it-IT"/>
        </w:rPr>
        <w:t>ed. by</w:t>
      </w:r>
      <w:r w:rsidRPr="009A3E07">
        <w:rPr>
          <w:rFonts w:ascii="Garamond" w:hAnsi="Garamond" w:cs="Tahoma"/>
          <w:lang w:val="it-IT"/>
        </w:rPr>
        <w:t xml:space="preserve"> Kiril </w:t>
      </w:r>
      <w:proofErr w:type="spellStart"/>
      <w:r w:rsidRPr="009A3E07">
        <w:rPr>
          <w:rFonts w:ascii="Garamond" w:hAnsi="Garamond" w:cs="Tahoma"/>
          <w:lang w:val="it-IT"/>
        </w:rPr>
        <w:t>Nenov</w:t>
      </w:r>
      <w:proofErr w:type="spellEnd"/>
      <w:r w:rsidRPr="009A3E07">
        <w:rPr>
          <w:rFonts w:ascii="Garamond" w:hAnsi="Garamond" w:cs="Tahoma"/>
          <w:lang w:val="it-IT"/>
        </w:rPr>
        <w:t xml:space="preserve"> und Vasil </w:t>
      </w:r>
      <w:proofErr w:type="spellStart"/>
      <w:r w:rsidRPr="009A3E07">
        <w:rPr>
          <w:rFonts w:ascii="Garamond" w:hAnsi="Garamond" w:cs="Tahoma"/>
          <w:lang w:val="it-IT"/>
        </w:rPr>
        <w:t>Gjuzelev</w:t>
      </w:r>
      <w:proofErr w:type="spellEnd"/>
      <w:r w:rsidRPr="009A3E07">
        <w:rPr>
          <w:rFonts w:ascii="Garamond" w:hAnsi="Garamond" w:cs="Tahoma"/>
          <w:lang w:val="it-IT"/>
        </w:rPr>
        <w:t xml:space="preserve">, Sofia 2010, </w:t>
      </w:r>
      <w:r w:rsidR="0097108C">
        <w:rPr>
          <w:rFonts w:ascii="Garamond" w:hAnsi="Garamond" w:cs="Tahoma"/>
          <w:lang w:val="it-IT"/>
        </w:rPr>
        <w:t>p.</w:t>
      </w:r>
      <w:r w:rsidRPr="009A3E07">
        <w:rPr>
          <w:rFonts w:ascii="Garamond" w:hAnsi="Garamond" w:cs="Tahoma"/>
          <w:lang w:val="it-IT"/>
        </w:rPr>
        <w:t xml:space="preserve"> 17-49.</w:t>
      </w:r>
    </w:p>
    <w:p w14:paraId="2B989D93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it-IT"/>
        </w:rPr>
      </w:pPr>
    </w:p>
    <w:p w14:paraId="18E1CD3F" w14:textId="7B38EFD7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>“"</w:t>
      </w:r>
      <w:proofErr w:type="spellStart"/>
      <w:r w:rsidRPr="009A3E07">
        <w:rPr>
          <w:rFonts w:ascii="Garamond" w:hAnsi="Garamond" w:cs="Tahoma"/>
          <w:lang w:val="de-DE"/>
        </w:rPr>
        <w:t>Unum</w:t>
      </w:r>
      <w:proofErr w:type="spellEnd"/>
      <w:r w:rsidRPr="009A3E07">
        <w:rPr>
          <w:rFonts w:ascii="Garamond" w:hAnsi="Garamond" w:cs="Tahoma"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lang w:val="de-DE"/>
        </w:rPr>
        <w:t>imperium</w:t>
      </w:r>
      <w:proofErr w:type="spellEnd"/>
      <w:r w:rsidRPr="009A3E07">
        <w:rPr>
          <w:rFonts w:ascii="Garamond" w:hAnsi="Garamond" w:cs="Tahoma"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lang w:val="de-DE"/>
        </w:rPr>
        <w:t>magnum</w:t>
      </w:r>
      <w:proofErr w:type="spellEnd"/>
      <w:r w:rsidRPr="009A3E07">
        <w:rPr>
          <w:rFonts w:ascii="Garamond" w:hAnsi="Garamond" w:cs="Tahoma"/>
          <w:lang w:val="de-DE"/>
        </w:rPr>
        <w:t xml:space="preserve"> per se" Bulgarien 1308”, in: </w:t>
      </w:r>
      <w:r w:rsidRPr="009A3E07">
        <w:rPr>
          <w:rFonts w:ascii="Garamond" w:hAnsi="Garamond" w:cs="Tahoma"/>
          <w:i/>
          <w:lang w:val="de-DE"/>
        </w:rPr>
        <w:t xml:space="preserve">1308. Eine </w:t>
      </w:r>
      <w:proofErr w:type="gramStart"/>
      <w:r w:rsidRPr="009A3E07">
        <w:rPr>
          <w:rFonts w:ascii="Garamond" w:hAnsi="Garamond" w:cs="Tahoma"/>
          <w:i/>
          <w:lang w:val="de-DE"/>
        </w:rPr>
        <w:t>Topographie</w:t>
      </w:r>
      <w:proofErr w:type="gramEnd"/>
      <w:r w:rsidRPr="009A3E07">
        <w:rPr>
          <w:rFonts w:ascii="Garamond" w:hAnsi="Garamond" w:cs="Tahoma"/>
          <w:i/>
          <w:lang w:val="de-DE"/>
        </w:rPr>
        <w:t xml:space="preserve"> historischer Gleichzeitigkeit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Andreas Speer und David Wirmer (Miscellanea </w:t>
      </w:r>
      <w:proofErr w:type="spellStart"/>
      <w:r w:rsidRPr="009A3E07">
        <w:rPr>
          <w:rFonts w:ascii="Garamond" w:hAnsi="Garamond" w:cs="Tahoma"/>
          <w:lang w:val="de-DE"/>
        </w:rPr>
        <w:t>Mediaevalia</w:t>
      </w:r>
      <w:proofErr w:type="spellEnd"/>
      <w:r w:rsidRPr="009A3E07">
        <w:rPr>
          <w:rFonts w:ascii="Garamond" w:hAnsi="Garamond" w:cs="Tahoma"/>
          <w:lang w:val="de-DE"/>
        </w:rPr>
        <w:t xml:space="preserve"> 35), Berlin/ New York 2010,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809-825.</w:t>
      </w:r>
    </w:p>
    <w:p w14:paraId="298BB03F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i/>
          <w:iCs/>
          <w:lang w:val="de-DE"/>
        </w:rPr>
      </w:pPr>
    </w:p>
    <w:p w14:paraId="6EF529DD" w14:textId="4816DD60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i/>
          <w:iCs/>
          <w:lang w:val="de-DE"/>
        </w:rPr>
        <w:t xml:space="preserve">“A lege </w:t>
      </w:r>
      <w:proofErr w:type="spellStart"/>
      <w:r w:rsidRPr="009A3E07">
        <w:rPr>
          <w:rFonts w:ascii="Garamond" w:hAnsi="Garamond" w:cs="Tahoma"/>
          <w:i/>
          <w:iCs/>
          <w:lang w:val="de-DE"/>
        </w:rPr>
        <w:t>nunquam</w:t>
      </w:r>
      <w:proofErr w:type="spellEnd"/>
      <w:r w:rsidRPr="009A3E07">
        <w:rPr>
          <w:rFonts w:ascii="Garamond" w:hAnsi="Garamond" w:cs="Tahoma"/>
          <w:i/>
          <w:iCs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i/>
          <w:iCs/>
          <w:lang w:val="de-DE"/>
        </w:rPr>
        <w:t>discedis</w:t>
      </w:r>
      <w:proofErr w:type="spellEnd"/>
      <w:r w:rsidRPr="009A3E07">
        <w:rPr>
          <w:rFonts w:ascii="Garamond" w:hAnsi="Garamond" w:cs="Tahoma"/>
          <w:i/>
          <w:iCs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i/>
          <w:iCs/>
          <w:lang w:val="de-DE"/>
        </w:rPr>
        <w:t>haec</w:t>
      </w:r>
      <w:proofErr w:type="spellEnd"/>
      <w:r w:rsidRPr="009A3E07">
        <w:rPr>
          <w:rFonts w:ascii="Garamond" w:hAnsi="Garamond" w:cs="Tahoma"/>
          <w:i/>
          <w:iCs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i/>
          <w:iCs/>
          <w:lang w:val="de-DE"/>
        </w:rPr>
        <w:t>observans</w:t>
      </w:r>
      <w:proofErr w:type="spellEnd"/>
      <w:r w:rsidRPr="009A3E07">
        <w:rPr>
          <w:rFonts w:ascii="Garamond" w:hAnsi="Garamond" w:cs="Tahoma"/>
          <w:i/>
          <w:iCs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i/>
          <w:iCs/>
          <w:lang w:val="de-DE"/>
        </w:rPr>
        <w:t>statuta</w:t>
      </w:r>
      <w:proofErr w:type="spellEnd"/>
      <w:r w:rsidRPr="009A3E07">
        <w:rPr>
          <w:rFonts w:ascii="Garamond" w:hAnsi="Garamond" w:cs="Tahoma"/>
          <w:i/>
          <w:iCs/>
          <w:lang w:val="de-DE"/>
        </w:rPr>
        <w:t xml:space="preserve"> </w:t>
      </w:r>
      <w:r w:rsidRPr="009A3E07">
        <w:rPr>
          <w:rFonts w:ascii="Garamond" w:hAnsi="Garamond" w:cs="Tahoma"/>
          <w:lang w:val="de-DE"/>
        </w:rPr>
        <w:t xml:space="preserve">- Die </w:t>
      </w:r>
      <w:proofErr w:type="spellStart"/>
      <w:r w:rsidRPr="009A3E07">
        <w:rPr>
          <w:rFonts w:ascii="Garamond" w:hAnsi="Garamond" w:cs="Tahoma"/>
          <w:lang w:val="de-DE"/>
        </w:rPr>
        <w:t>Collectio</w:t>
      </w:r>
      <w:proofErr w:type="spellEnd"/>
      <w:r w:rsidRPr="009A3E07">
        <w:rPr>
          <w:rFonts w:ascii="Garamond" w:hAnsi="Garamond" w:cs="Tahoma"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lang w:val="de-DE"/>
        </w:rPr>
        <w:t>Dionysio-Hadriana</w:t>
      </w:r>
      <w:proofErr w:type="spellEnd"/>
      <w:r w:rsidRPr="009A3E07">
        <w:rPr>
          <w:rFonts w:ascii="Garamond" w:hAnsi="Garamond" w:cs="Tahoma"/>
          <w:lang w:val="de-DE"/>
        </w:rPr>
        <w:t xml:space="preserve"> in der Dom- und Diözesanbibliothek Köln”, in: </w:t>
      </w:r>
      <w:r w:rsidRPr="009A3E07">
        <w:rPr>
          <w:rFonts w:ascii="Garamond" w:hAnsi="Garamond" w:cs="Tahoma"/>
          <w:i/>
          <w:lang w:val="de-DE"/>
        </w:rPr>
        <w:t>Mittelalterliche Handschriften der Kölner Dombibliothek. Drittes Symposion November 2008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Heinz Finger (Libelli </w:t>
      </w:r>
      <w:proofErr w:type="spellStart"/>
      <w:r w:rsidRPr="009A3E07">
        <w:rPr>
          <w:rFonts w:ascii="Garamond" w:hAnsi="Garamond" w:cs="Tahoma"/>
          <w:lang w:val="de-DE"/>
        </w:rPr>
        <w:t>Rhenani</w:t>
      </w:r>
      <w:proofErr w:type="spellEnd"/>
      <w:r w:rsidRPr="009A3E07">
        <w:rPr>
          <w:rFonts w:ascii="Garamond" w:hAnsi="Garamond" w:cs="Tahoma"/>
          <w:lang w:val="de-DE"/>
        </w:rPr>
        <w:t xml:space="preserve"> 34), Cologne 2010,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99-116.</w:t>
      </w:r>
    </w:p>
    <w:p w14:paraId="4E540057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079DE998" w14:textId="5FFA0DA8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</w:rPr>
      </w:pPr>
      <w:r w:rsidRPr="009A3E07">
        <w:rPr>
          <w:rFonts w:ascii="Garamond" w:hAnsi="Garamond" w:cs="Tahoma"/>
        </w:rPr>
        <w:t xml:space="preserve">“The Problem of ‘Ethnicity’ – An Introduction”, in: </w:t>
      </w:r>
      <w:r w:rsidRPr="009A3E07">
        <w:rPr>
          <w:rFonts w:ascii="Garamond" w:hAnsi="Garamond" w:cs="Tahoma"/>
          <w:i/>
        </w:rPr>
        <w:t>Annual of Medieval Studies at CEU 17 (2011)</w:t>
      </w:r>
      <w:r w:rsidRPr="009A3E07">
        <w:rPr>
          <w:rFonts w:ascii="Garamond" w:hAnsi="Garamond" w:cs="Tahoma"/>
        </w:rPr>
        <w:t xml:space="preserve">, </w:t>
      </w:r>
      <w:r w:rsidR="0097108C">
        <w:rPr>
          <w:rFonts w:ascii="Garamond" w:hAnsi="Garamond" w:cs="Tahoma"/>
        </w:rPr>
        <w:t>p.</w:t>
      </w:r>
      <w:r w:rsidRPr="009A3E07">
        <w:rPr>
          <w:rFonts w:ascii="Garamond" w:hAnsi="Garamond" w:cs="Tahoma"/>
        </w:rPr>
        <w:t xml:space="preserve"> 125-139.</w:t>
      </w:r>
    </w:p>
    <w:p w14:paraId="5017137B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</w:rPr>
      </w:pPr>
    </w:p>
    <w:p w14:paraId="2053366B" w14:textId="47C3F4B1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</w:rPr>
      </w:pPr>
      <w:r w:rsidRPr="009A3E07">
        <w:rPr>
          <w:rFonts w:ascii="Garamond" w:hAnsi="Garamond" w:cs="Tahoma"/>
        </w:rPr>
        <w:t xml:space="preserve">“Pliska and Preslav. Bulgarian capitals between relocation and invention”, in </w:t>
      </w:r>
      <w:r w:rsidRPr="009A3E07">
        <w:rPr>
          <w:rFonts w:ascii="Garamond" w:hAnsi="Garamond" w:cs="Tahoma"/>
          <w:i/>
        </w:rPr>
        <w:t xml:space="preserve">Българско средновековие. Общество, власт, история. Сборник в чест на проф. д-р </w:t>
      </w:r>
      <w:proofErr w:type="spellStart"/>
      <w:r w:rsidRPr="009A3E07">
        <w:rPr>
          <w:rFonts w:ascii="Garamond" w:hAnsi="Garamond" w:cs="Tahoma"/>
          <w:i/>
        </w:rPr>
        <w:t>Милияна</w:t>
      </w:r>
      <w:proofErr w:type="spellEnd"/>
      <w:r w:rsidRPr="009A3E07">
        <w:rPr>
          <w:rFonts w:ascii="Garamond" w:hAnsi="Garamond" w:cs="Tahoma"/>
          <w:i/>
        </w:rPr>
        <w:t xml:space="preserve"> </w:t>
      </w:r>
      <w:proofErr w:type="spellStart"/>
      <w:r w:rsidRPr="009A3E07">
        <w:rPr>
          <w:rFonts w:ascii="Garamond" w:hAnsi="Garamond" w:cs="Tahoma"/>
          <w:i/>
        </w:rPr>
        <w:t>Каймакамова</w:t>
      </w:r>
      <w:proofErr w:type="spellEnd"/>
      <w:r w:rsidRPr="009A3E07">
        <w:rPr>
          <w:rFonts w:ascii="Garamond" w:hAnsi="Garamond" w:cs="Tahoma"/>
        </w:rPr>
        <w:t xml:space="preserve">, </w:t>
      </w:r>
      <w:r w:rsidR="0097108C">
        <w:rPr>
          <w:rFonts w:ascii="Garamond" w:hAnsi="Garamond" w:cs="Tahoma"/>
        </w:rPr>
        <w:t>ed. by</w:t>
      </w:r>
      <w:r w:rsidRPr="009A3E07">
        <w:rPr>
          <w:rFonts w:ascii="Garamond" w:hAnsi="Garamond" w:cs="Tahoma"/>
        </w:rPr>
        <w:t xml:space="preserve"> Georgi N. Nikolov und Angel Nikolov, Sofia 2012, </w:t>
      </w:r>
      <w:r w:rsidR="0097108C">
        <w:rPr>
          <w:rFonts w:ascii="Garamond" w:hAnsi="Garamond" w:cs="Tahoma"/>
        </w:rPr>
        <w:t>p.</w:t>
      </w:r>
      <w:r w:rsidRPr="009A3E07">
        <w:rPr>
          <w:rFonts w:ascii="Garamond" w:hAnsi="Garamond" w:cs="Tahoma"/>
        </w:rPr>
        <w:t xml:space="preserve"> 172-187.</w:t>
      </w:r>
    </w:p>
    <w:p w14:paraId="335B6D74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</w:rPr>
      </w:pPr>
    </w:p>
    <w:p w14:paraId="5582D906" w14:textId="5FCCD430" w:rsidR="009A3E07" w:rsidRPr="0097108C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</w:rPr>
      </w:pPr>
      <w:r w:rsidRPr="009A3E07">
        <w:rPr>
          <w:rFonts w:ascii="Garamond" w:hAnsi="Garamond" w:cs="Tahoma"/>
          <w:lang w:val="de-DE"/>
        </w:rPr>
        <w:t xml:space="preserve">“Kirchenrecht und Politik im 9. Jh. - die Dom. Hs. 117 in neuem Licht”, in </w:t>
      </w:r>
      <w:r w:rsidRPr="009A3E07">
        <w:rPr>
          <w:rFonts w:ascii="Garamond" w:hAnsi="Garamond" w:cs="Tahoma"/>
          <w:i/>
          <w:lang w:val="de-DE"/>
        </w:rPr>
        <w:t xml:space="preserve">Mittelalterliche Handschriften der Kölner Dombibliothek. Viertes Symposion der Diözesan- und Dombibliothek Köln zu den Dom-Manuskripten (26. bis 27. </w:t>
      </w:r>
      <w:r w:rsidRPr="0097108C">
        <w:rPr>
          <w:rFonts w:ascii="Garamond" w:hAnsi="Garamond" w:cs="Tahoma"/>
          <w:i/>
        </w:rPr>
        <w:t>November 2010)</w:t>
      </w:r>
      <w:r w:rsidRPr="0097108C">
        <w:rPr>
          <w:rFonts w:ascii="Garamond" w:hAnsi="Garamond" w:cs="Tahoma"/>
        </w:rPr>
        <w:t xml:space="preserve">, </w:t>
      </w:r>
      <w:r w:rsidR="0097108C" w:rsidRPr="0097108C">
        <w:rPr>
          <w:rFonts w:ascii="Garamond" w:hAnsi="Garamond" w:cs="Tahoma"/>
        </w:rPr>
        <w:t>ed. by</w:t>
      </w:r>
      <w:r w:rsidRPr="0097108C">
        <w:rPr>
          <w:rFonts w:ascii="Garamond" w:hAnsi="Garamond" w:cs="Tahoma"/>
        </w:rPr>
        <w:t xml:space="preserve"> Heinz Finger und Harald Horst, Cologne 2012, </w:t>
      </w:r>
      <w:r w:rsidR="0097108C">
        <w:rPr>
          <w:rFonts w:ascii="Garamond" w:hAnsi="Garamond" w:cs="Tahoma"/>
        </w:rPr>
        <w:t>p.</w:t>
      </w:r>
      <w:r w:rsidRPr="0097108C">
        <w:rPr>
          <w:rFonts w:ascii="Garamond" w:hAnsi="Garamond" w:cs="Tahoma"/>
        </w:rPr>
        <w:t xml:space="preserve"> 97-114.</w:t>
      </w:r>
    </w:p>
    <w:p w14:paraId="17CCABE0" w14:textId="77777777" w:rsidR="009A3E07" w:rsidRPr="0097108C" w:rsidRDefault="009A3E07" w:rsidP="009A3E07">
      <w:pPr>
        <w:ind w:left="720"/>
        <w:contextualSpacing/>
        <w:rPr>
          <w:rFonts w:ascii="Garamond" w:hAnsi="Garamond" w:cs="Tahoma"/>
        </w:rPr>
      </w:pPr>
    </w:p>
    <w:p w14:paraId="21EA6B0C" w14:textId="0C1D9181" w:rsidR="009A3E07" w:rsidRPr="0097108C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„Byzanz als Referenz- und Konfliktpunkt. Symeon der Große und Byzanz am Anfang des 10. Jh.”, in: </w:t>
      </w:r>
      <w:r w:rsidRPr="009A3E07">
        <w:rPr>
          <w:rFonts w:ascii="Garamond" w:hAnsi="Garamond" w:cs="Tahoma"/>
          <w:i/>
          <w:lang w:val="de-DE"/>
        </w:rPr>
        <w:t>Knotenpunkt Byzanz. Wissensformen und kulturelle Wechselbeziehungen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gramStart"/>
      <w:r w:rsidR="0097108C">
        <w:rPr>
          <w:rFonts w:ascii="Garamond" w:hAnsi="Garamond" w:cs="Tahoma"/>
          <w:lang w:val="de-DE"/>
        </w:rPr>
        <w:t>by</w:t>
      </w:r>
      <w:r w:rsidRPr="009A3E07">
        <w:rPr>
          <w:rFonts w:ascii="Garamond" w:hAnsi="Garamond" w:cs="Tahoma"/>
          <w:lang w:val="de-DE"/>
        </w:rPr>
        <w:t xml:space="preserve">  </w:t>
      </w:r>
      <w:r w:rsidRPr="0097108C">
        <w:rPr>
          <w:rFonts w:ascii="Garamond" w:hAnsi="Garamond" w:cs="Tahoma"/>
          <w:lang w:val="de-DE"/>
        </w:rPr>
        <w:t>Andreas</w:t>
      </w:r>
      <w:proofErr w:type="gramEnd"/>
      <w:r w:rsidRPr="0097108C">
        <w:rPr>
          <w:rFonts w:ascii="Garamond" w:hAnsi="Garamond" w:cs="Tahoma"/>
          <w:lang w:val="de-DE"/>
        </w:rPr>
        <w:t xml:space="preserve"> Speer/ Philipp </w:t>
      </w:r>
      <w:proofErr w:type="spellStart"/>
      <w:r w:rsidRPr="0097108C">
        <w:rPr>
          <w:rFonts w:ascii="Garamond" w:hAnsi="Garamond" w:cs="Tahoma"/>
          <w:lang w:val="de-DE"/>
        </w:rPr>
        <w:t>Steinkrüger</w:t>
      </w:r>
      <w:proofErr w:type="spellEnd"/>
      <w:r w:rsidRPr="0097108C">
        <w:rPr>
          <w:rFonts w:ascii="Garamond" w:hAnsi="Garamond" w:cs="Tahoma"/>
          <w:lang w:val="de-DE"/>
        </w:rPr>
        <w:t xml:space="preserve"> (Miscellanea </w:t>
      </w:r>
      <w:proofErr w:type="spellStart"/>
      <w:r w:rsidRPr="0097108C">
        <w:rPr>
          <w:rFonts w:ascii="Garamond" w:hAnsi="Garamond" w:cs="Tahoma"/>
          <w:lang w:val="de-DE"/>
        </w:rPr>
        <w:t>Mediaevalia</w:t>
      </w:r>
      <w:proofErr w:type="spellEnd"/>
      <w:r w:rsidRPr="0097108C">
        <w:rPr>
          <w:rFonts w:ascii="Garamond" w:hAnsi="Garamond" w:cs="Tahoma"/>
          <w:lang w:val="de-DE"/>
        </w:rPr>
        <w:t xml:space="preserve"> 36), Berlin/ New York 2012, </w:t>
      </w:r>
      <w:r w:rsidR="0097108C">
        <w:rPr>
          <w:rFonts w:ascii="Garamond" w:hAnsi="Garamond" w:cs="Tahoma"/>
          <w:lang w:val="de-DE"/>
        </w:rPr>
        <w:t>p.</w:t>
      </w:r>
      <w:r w:rsidRPr="0097108C">
        <w:rPr>
          <w:rFonts w:ascii="Garamond" w:hAnsi="Garamond" w:cs="Tahoma"/>
          <w:lang w:val="de-DE"/>
        </w:rPr>
        <w:t xml:space="preserve"> 559-573.</w:t>
      </w:r>
    </w:p>
    <w:p w14:paraId="39196774" w14:textId="77777777" w:rsidR="009A3E07" w:rsidRPr="0097108C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1EA29A8B" w14:textId="3F1C262A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</w:rPr>
      </w:pPr>
      <w:r w:rsidRPr="009A3E07">
        <w:rPr>
          <w:rFonts w:ascii="Garamond" w:hAnsi="Garamond" w:cs="Tahoma"/>
        </w:rPr>
        <w:lastRenderedPageBreak/>
        <w:t>“Between Authoritarianism and Consensus: Domination and the Role of Nobility in the First Bulgarian Realm (7</w:t>
      </w:r>
      <w:r w:rsidRPr="009A3E07">
        <w:rPr>
          <w:rFonts w:ascii="Garamond" w:hAnsi="Garamond" w:cs="Tahoma"/>
          <w:vertAlign w:val="superscript"/>
        </w:rPr>
        <w:t>th</w:t>
      </w:r>
      <w:r w:rsidRPr="009A3E07">
        <w:rPr>
          <w:rFonts w:ascii="Garamond" w:hAnsi="Garamond" w:cs="Tahoma"/>
        </w:rPr>
        <w:t xml:space="preserve"> – late 9</w:t>
      </w:r>
      <w:r w:rsidRPr="009A3E07">
        <w:rPr>
          <w:rFonts w:ascii="Garamond" w:hAnsi="Garamond" w:cs="Tahoma"/>
          <w:vertAlign w:val="superscript"/>
        </w:rPr>
        <w:t>th</w:t>
      </w:r>
      <w:r w:rsidRPr="009A3E07">
        <w:rPr>
          <w:rFonts w:ascii="Garamond" w:hAnsi="Garamond" w:cs="Tahoma"/>
        </w:rPr>
        <w:t xml:space="preserve"> century)”, in </w:t>
      </w:r>
      <w:r w:rsidRPr="009A3E07">
        <w:rPr>
          <w:rFonts w:ascii="Garamond" w:hAnsi="Garamond" w:cs="Tahoma"/>
          <w:i/>
        </w:rPr>
        <w:t>Bulgaria Mediaevalis 2</w:t>
      </w:r>
      <w:r w:rsidRPr="009A3E07">
        <w:rPr>
          <w:rFonts w:ascii="Garamond" w:hAnsi="Garamond" w:cs="Tahoma"/>
        </w:rPr>
        <w:t xml:space="preserve">, </w:t>
      </w:r>
      <w:r w:rsidR="0097108C">
        <w:rPr>
          <w:rFonts w:ascii="Garamond" w:hAnsi="Garamond" w:cs="Tahoma"/>
        </w:rPr>
        <w:t>ed. by</w:t>
      </w:r>
      <w:r w:rsidRPr="009A3E07">
        <w:rPr>
          <w:rFonts w:ascii="Garamond" w:hAnsi="Garamond" w:cs="Tahoma"/>
        </w:rPr>
        <w:t xml:space="preserve"> Vasil </w:t>
      </w:r>
      <w:proofErr w:type="spellStart"/>
      <w:r w:rsidRPr="009A3E07">
        <w:rPr>
          <w:rFonts w:ascii="Garamond" w:hAnsi="Garamond" w:cs="Tahoma"/>
        </w:rPr>
        <w:t>Gjuzelev</w:t>
      </w:r>
      <w:proofErr w:type="spellEnd"/>
      <w:r w:rsidRPr="009A3E07">
        <w:rPr>
          <w:rFonts w:ascii="Garamond" w:hAnsi="Garamond" w:cs="Tahoma"/>
        </w:rPr>
        <w:t xml:space="preserve">, Sofia 2012, </w:t>
      </w:r>
      <w:r w:rsidR="0097108C">
        <w:rPr>
          <w:rFonts w:ascii="Garamond" w:hAnsi="Garamond" w:cs="Tahoma"/>
        </w:rPr>
        <w:t>p.</w:t>
      </w:r>
      <w:r w:rsidRPr="009A3E07">
        <w:rPr>
          <w:rFonts w:ascii="Garamond" w:hAnsi="Garamond" w:cs="Tahoma"/>
        </w:rPr>
        <w:t xml:space="preserve"> 349-373.</w:t>
      </w:r>
    </w:p>
    <w:p w14:paraId="5F0F9252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</w:rPr>
      </w:pPr>
    </w:p>
    <w:p w14:paraId="736D4D18" w14:textId="757A50F8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„Im Osten was Neues. Osteuropa und der Westen um 1100“, in: </w:t>
      </w:r>
      <w:r w:rsidRPr="009A3E07">
        <w:rPr>
          <w:rFonts w:ascii="Garamond" w:hAnsi="Garamond" w:cs="Tahoma"/>
          <w:i/>
          <w:lang w:val="de-DE"/>
        </w:rPr>
        <w:t>Heinrich V. in seiner Zeit. Herrschen in einem europäischen Reich des Hochmittelalters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Gerhard Lubich, Cologne/ Weimar/ Wien 2013,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271-287.</w:t>
      </w:r>
    </w:p>
    <w:p w14:paraId="433394D8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2CE1F784" w14:textId="28476BB3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>“</w:t>
      </w:r>
      <w:proofErr w:type="spellStart"/>
      <w:r w:rsidRPr="009A3E07">
        <w:rPr>
          <w:rFonts w:ascii="Garamond" w:hAnsi="Garamond" w:cs="Tahoma"/>
          <w:lang w:val="de-DE"/>
        </w:rPr>
        <w:t>Onglos</w:t>
      </w:r>
      <w:proofErr w:type="spellEnd"/>
      <w:r w:rsidRPr="009A3E07">
        <w:rPr>
          <w:rFonts w:ascii="Garamond" w:hAnsi="Garamond" w:cs="Tahoma"/>
          <w:lang w:val="de-DE"/>
        </w:rPr>
        <w:t xml:space="preserve"> – </w:t>
      </w:r>
      <w:proofErr w:type="spellStart"/>
      <w:r w:rsidRPr="009A3E07">
        <w:rPr>
          <w:rFonts w:ascii="Garamond" w:hAnsi="Garamond" w:cs="Tahoma"/>
          <w:lang w:val="de-DE"/>
        </w:rPr>
        <w:t>once</w:t>
      </w:r>
      <w:proofErr w:type="spellEnd"/>
      <w:r w:rsidRPr="009A3E07">
        <w:rPr>
          <w:rFonts w:ascii="Garamond" w:hAnsi="Garamond" w:cs="Tahoma"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lang w:val="de-DE"/>
        </w:rPr>
        <w:t>again</w:t>
      </w:r>
      <w:proofErr w:type="spellEnd"/>
      <w:r w:rsidRPr="009A3E07">
        <w:rPr>
          <w:rFonts w:ascii="Garamond" w:hAnsi="Garamond" w:cs="Tahoma"/>
          <w:lang w:val="de-DE"/>
        </w:rPr>
        <w:t xml:space="preserve">”, in </w:t>
      </w:r>
      <w:r w:rsidRPr="009A3E07">
        <w:rPr>
          <w:rFonts w:ascii="Garamond" w:hAnsi="Garamond" w:cs="Tahoma"/>
          <w:i/>
          <w:lang w:val="de-DE"/>
        </w:rPr>
        <w:t>Bulgaria Mediaevalis 3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Kiril </w:t>
      </w:r>
      <w:proofErr w:type="spellStart"/>
      <w:r w:rsidRPr="009A3E07">
        <w:rPr>
          <w:rFonts w:ascii="Garamond" w:hAnsi="Garamond" w:cs="Tahoma"/>
          <w:lang w:val="de-DE"/>
        </w:rPr>
        <w:t>Nenov</w:t>
      </w:r>
      <w:proofErr w:type="spellEnd"/>
      <w:r w:rsidRPr="009A3E07">
        <w:rPr>
          <w:rFonts w:ascii="Garamond" w:hAnsi="Garamond" w:cs="Tahoma"/>
          <w:lang w:val="de-DE"/>
        </w:rPr>
        <w:t xml:space="preserve">, Vasil </w:t>
      </w:r>
      <w:proofErr w:type="spellStart"/>
      <w:r w:rsidRPr="009A3E07">
        <w:rPr>
          <w:rFonts w:ascii="Garamond" w:hAnsi="Garamond" w:cs="Tahoma"/>
          <w:lang w:val="de-DE"/>
        </w:rPr>
        <w:t>Gjuzelev</w:t>
      </w:r>
      <w:proofErr w:type="spellEnd"/>
      <w:r w:rsidRPr="009A3E07">
        <w:rPr>
          <w:rFonts w:ascii="Garamond" w:hAnsi="Garamond" w:cs="Tahoma"/>
          <w:lang w:val="de-DE"/>
        </w:rPr>
        <w:t xml:space="preserve">, Sofia 2013,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29-41.</w:t>
      </w:r>
    </w:p>
    <w:p w14:paraId="73E13CA5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22E080E7" w14:textId="0A9C1C0C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</w:rPr>
      </w:pPr>
      <w:r w:rsidRPr="009A3E07">
        <w:rPr>
          <w:rFonts w:ascii="Garamond" w:hAnsi="Garamond" w:cs="Tahoma"/>
        </w:rPr>
        <w:t xml:space="preserve">“Between Constantinople and Rome - The Christianization of Bulgaria in the 9th century”, in </w:t>
      </w:r>
      <w:r w:rsidRPr="009A3E07">
        <w:rPr>
          <w:rFonts w:ascii="Garamond" w:hAnsi="Garamond" w:cs="Tahoma"/>
          <w:i/>
        </w:rPr>
        <w:t xml:space="preserve">Quaestiones </w:t>
      </w:r>
      <w:proofErr w:type="spellStart"/>
      <w:r w:rsidRPr="009A3E07">
        <w:rPr>
          <w:rFonts w:ascii="Garamond" w:hAnsi="Garamond" w:cs="Tahoma"/>
          <w:i/>
        </w:rPr>
        <w:t>Medii</w:t>
      </w:r>
      <w:proofErr w:type="spellEnd"/>
      <w:r w:rsidRPr="009A3E07">
        <w:rPr>
          <w:rFonts w:ascii="Garamond" w:hAnsi="Garamond" w:cs="Tahoma"/>
          <w:i/>
        </w:rPr>
        <w:t xml:space="preserve"> </w:t>
      </w:r>
      <w:proofErr w:type="spellStart"/>
      <w:r w:rsidRPr="009A3E07">
        <w:rPr>
          <w:rFonts w:ascii="Garamond" w:hAnsi="Garamond" w:cs="Tahoma"/>
          <w:i/>
        </w:rPr>
        <w:t>Aevi</w:t>
      </w:r>
      <w:proofErr w:type="spellEnd"/>
      <w:r w:rsidRPr="009A3E07">
        <w:rPr>
          <w:rFonts w:ascii="Garamond" w:hAnsi="Garamond" w:cs="Tahoma"/>
          <w:i/>
        </w:rPr>
        <w:t xml:space="preserve"> Novae 17</w:t>
      </w:r>
      <w:r w:rsidRPr="009A3E07">
        <w:rPr>
          <w:rFonts w:ascii="Garamond" w:hAnsi="Garamond" w:cs="Tahoma"/>
        </w:rPr>
        <w:t xml:space="preserve">/ 2012 [2013]), </w:t>
      </w:r>
      <w:r w:rsidR="0097108C">
        <w:rPr>
          <w:rFonts w:ascii="Garamond" w:hAnsi="Garamond" w:cs="Tahoma"/>
        </w:rPr>
        <w:t>p.</w:t>
      </w:r>
      <w:r w:rsidRPr="009A3E07">
        <w:rPr>
          <w:rFonts w:ascii="Garamond" w:hAnsi="Garamond" w:cs="Tahoma"/>
        </w:rPr>
        <w:t xml:space="preserve"> 243-263.</w:t>
      </w:r>
    </w:p>
    <w:p w14:paraId="19BDD43E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</w:rPr>
      </w:pPr>
    </w:p>
    <w:p w14:paraId="22841C73" w14:textId="2C91B011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“Das Rila-Kloster als Erinnerungsort”, in: </w:t>
      </w:r>
      <w:r w:rsidRPr="009A3E07">
        <w:rPr>
          <w:rFonts w:ascii="Garamond" w:hAnsi="Garamond" w:cs="Tahoma"/>
          <w:i/>
          <w:lang w:val="de-DE"/>
        </w:rPr>
        <w:t>Religiöse Erinnerungsorte in Ostmitteleuropa Konstitution und Konkurrenz im nationen- und epochenübergreifenden Zugriff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lang w:val="de-DE"/>
        </w:rPr>
        <w:t>Bahlcke</w:t>
      </w:r>
      <w:proofErr w:type="spellEnd"/>
      <w:r w:rsidRPr="009A3E07">
        <w:rPr>
          <w:rFonts w:ascii="Garamond" w:hAnsi="Garamond" w:cs="Tahoma"/>
          <w:lang w:val="de-DE"/>
        </w:rPr>
        <w:t xml:space="preserve">, Joachim/ </w:t>
      </w:r>
      <w:proofErr w:type="spellStart"/>
      <w:r w:rsidRPr="009A3E07">
        <w:rPr>
          <w:rFonts w:ascii="Garamond" w:hAnsi="Garamond" w:cs="Tahoma"/>
          <w:lang w:val="de-DE"/>
        </w:rPr>
        <w:t>Rohdewald</w:t>
      </w:r>
      <w:proofErr w:type="spellEnd"/>
      <w:r w:rsidRPr="009A3E07">
        <w:rPr>
          <w:rFonts w:ascii="Garamond" w:hAnsi="Garamond" w:cs="Tahoma"/>
          <w:lang w:val="de-DE"/>
        </w:rPr>
        <w:t>, Stefan /Wünsch, Thomas, Berlin/ New York 2013.</w:t>
      </w:r>
    </w:p>
    <w:p w14:paraId="41443E05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720C2246" w14:textId="12D61C65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„Kirchenrecht und politische Kommunikation im Frankenreich des 9. Jahrhunderts”, in: </w:t>
      </w:r>
      <w:r w:rsidRPr="009A3E07">
        <w:rPr>
          <w:rFonts w:ascii="Garamond" w:hAnsi="Garamond" w:cs="Tahoma"/>
          <w:i/>
          <w:lang w:val="de-DE"/>
        </w:rPr>
        <w:t>Das Gesetz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gramStart"/>
      <w:r w:rsidR="0097108C">
        <w:rPr>
          <w:rFonts w:ascii="Garamond" w:hAnsi="Garamond" w:cs="Tahoma"/>
          <w:lang w:val="de-DE"/>
        </w:rPr>
        <w:t>by</w:t>
      </w:r>
      <w:r w:rsidRPr="009A3E07">
        <w:rPr>
          <w:rFonts w:ascii="Garamond" w:hAnsi="Garamond" w:cs="Tahoma"/>
          <w:lang w:val="de-DE"/>
        </w:rPr>
        <w:t xml:space="preserve">  Andreas</w:t>
      </w:r>
      <w:proofErr w:type="gramEnd"/>
      <w:r w:rsidRPr="009A3E07">
        <w:rPr>
          <w:rFonts w:ascii="Garamond" w:hAnsi="Garamond" w:cs="Tahoma"/>
          <w:lang w:val="de-DE"/>
        </w:rPr>
        <w:t xml:space="preserve"> Speer  (Miscellanea </w:t>
      </w:r>
      <w:proofErr w:type="spellStart"/>
      <w:r w:rsidRPr="009A3E07">
        <w:rPr>
          <w:rFonts w:ascii="Garamond" w:hAnsi="Garamond" w:cs="Tahoma"/>
          <w:lang w:val="de-DE"/>
        </w:rPr>
        <w:t>Mediaevalia</w:t>
      </w:r>
      <w:proofErr w:type="spellEnd"/>
      <w:r w:rsidRPr="009A3E07">
        <w:rPr>
          <w:rFonts w:ascii="Garamond" w:hAnsi="Garamond" w:cs="Tahoma"/>
          <w:lang w:val="de-DE"/>
        </w:rPr>
        <w:t xml:space="preserve"> 38), Berlin/ New York 2014,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 93-108.</w:t>
      </w:r>
    </w:p>
    <w:p w14:paraId="568BDD2D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4EB0EA07" w14:textId="5911E264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“Von Südgallien nach Köln – Beobachtungen zu einer der berühmtesten Dom-Handschriften (Dom-Hs. 212) aus </w:t>
      </w:r>
      <w:proofErr w:type="spellStart"/>
      <w:r w:rsidRPr="009A3E07">
        <w:rPr>
          <w:rFonts w:ascii="Garamond" w:hAnsi="Garamond" w:cs="Tahoma"/>
          <w:lang w:val="de-DE"/>
        </w:rPr>
        <w:t>kanonistischer</w:t>
      </w:r>
      <w:proofErr w:type="spellEnd"/>
      <w:r w:rsidRPr="009A3E07">
        <w:rPr>
          <w:rFonts w:ascii="Garamond" w:hAnsi="Garamond" w:cs="Tahoma"/>
          <w:lang w:val="de-DE"/>
        </w:rPr>
        <w:t xml:space="preserve"> Perspektive“ in:  </w:t>
      </w:r>
      <w:r w:rsidRPr="009A3E07">
        <w:rPr>
          <w:rFonts w:ascii="Garamond" w:hAnsi="Garamond" w:cs="Tahoma"/>
          <w:i/>
          <w:lang w:val="de-DE"/>
        </w:rPr>
        <w:t>Mittelalterliche Handschriften der Kölner Dombibliothek. Fünftes Symposion der Diözesan- und Dombibliothek Köln zu den Dom-Manuskripten (30. November bis 01. Dezember 2012)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Heinz Finger und Harald Horst, Köln 2014,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105-122.</w:t>
      </w:r>
    </w:p>
    <w:p w14:paraId="740EF0D9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7C3A9AA8" w14:textId="5A8D089D" w:rsidR="009A3E07" w:rsidRPr="0097108C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</w:rPr>
      </w:pPr>
      <w:r w:rsidRPr="0097108C">
        <w:rPr>
          <w:rFonts w:ascii="Garamond" w:hAnsi="Garamond" w:cs="Tahoma"/>
        </w:rPr>
        <w:t xml:space="preserve">“Die </w:t>
      </w:r>
      <w:proofErr w:type="spellStart"/>
      <w:r w:rsidRPr="0097108C">
        <w:rPr>
          <w:rFonts w:ascii="Garamond" w:hAnsi="Garamond" w:cs="Tahoma"/>
        </w:rPr>
        <w:t>brüchige</w:t>
      </w:r>
      <w:proofErr w:type="spellEnd"/>
      <w:r w:rsidRPr="0097108C">
        <w:rPr>
          <w:rFonts w:ascii="Garamond" w:hAnsi="Garamond" w:cs="Tahoma"/>
        </w:rPr>
        <w:t xml:space="preserve"> Brücke - </w:t>
      </w:r>
      <w:proofErr w:type="spellStart"/>
      <w:r w:rsidRPr="0097108C">
        <w:rPr>
          <w:rFonts w:ascii="Garamond" w:hAnsi="Garamond" w:cs="Tahoma"/>
        </w:rPr>
        <w:t>Byzanz</w:t>
      </w:r>
      <w:proofErr w:type="spellEnd"/>
      <w:r w:rsidRPr="0097108C">
        <w:rPr>
          <w:rFonts w:ascii="Garamond" w:hAnsi="Garamond" w:cs="Tahoma"/>
        </w:rPr>
        <w:t xml:space="preserve"> und das </w:t>
      </w:r>
      <w:proofErr w:type="spellStart"/>
      <w:r w:rsidRPr="0097108C">
        <w:rPr>
          <w:rFonts w:ascii="Garamond" w:hAnsi="Garamond" w:cs="Tahoma"/>
        </w:rPr>
        <w:t>Erste</w:t>
      </w:r>
      <w:proofErr w:type="spellEnd"/>
      <w:r w:rsidRPr="0097108C">
        <w:rPr>
          <w:rFonts w:ascii="Garamond" w:hAnsi="Garamond" w:cs="Tahoma"/>
        </w:rPr>
        <w:t xml:space="preserve"> </w:t>
      </w:r>
      <w:proofErr w:type="spellStart"/>
      <w:r w:rsidRPr="0097108C">
        <w:rPr>
          <w:rFonts w:ascii="Garamond" w:hAnsi="Garamond" w:cs="Tahoma"/>
        </w:rPr>
        <w:t>Bulgarische</w:t>
      </w:r>
      <w:proofErr w:type="spellEnd"/>
      <w:r w:rsidRPr="0097108C">
        <w:rPr>
          <w:rFonts w:ascii="Garamond" w:hAnsi="Garamond" w:cs="Tahoma"/>
        </w:rPr>
        <w:t xml:space="preserve"> Reich”, in: </w:t>
      </w:r>
      <w:r w:rsidRPr="0097108C">
        <w:rPr>
          <w:rFonts w:ascii="Garamond" w:hAnsi="Garamond" w:cs="Tahoma"/>
          <w:i/>
        </w:rPr>
        <w:t>Byzantium as bridge between West and East</w:t>
      </w:r>
      <w:r w:rsidRPr="0097108C">
        <w:rPr>
          <w:rFonts w:ascii="Garamond" w:hAnsi="Garamond" w:cs="Tahoma"/>
        </w:rPr>
        <w:t xml:space="preserve">: Proceedings of the International Conference, Vienna, 3rd - 5th </w:t>
      </w:r>
      <w:proofErr w:type="gramStart"/>
      <w:r w:rsidRPr="0097108C">
        <w:rPr>
          <w:rFonts w:ascii="Garamond" w:hAnsi="Garamond" w:cs="Tahoma"/>
        </w:rPr>
        <w:t>May,</w:t>
      </w:r>
      <w:proofErr w:type="gramEnd"/>
      <w:r w:rsidRPr="0097108C">
        <w:rPr>
          <w:rFonts w:ascii="Garamond" w:hAnsi="Garamond" w:cs="Tahoma"/>
        </w:rPr>
        <w:t xml:space="preserve"> 2012, </w:t>
      </w:r>
      <w:r w:rsidR="0097108C" w:rsidRPr="0097108C">
        <w:rPr>
          <w:rFonts w:ascii="Garamond" w:hAnsi="Garamond" w:cs="Tahoma"/>
        </w:rPr>
        <w:t>ed. by</w:t>
      </w:r>
      <w:r w:rsidRPr="0097108C">
        <w:rPr>
          <w:rFonts w:ascii="Garamond" w:hAnsi="Garamond" w:cs="Tahoma"/>
        </w:rPr>
        <w:t xml:space="preserve"> Christian </w:t>
      </w:r>
      <w:proofErr w:type="spellStart"/>
      <w:r w:rsidRPr="0097108C">
        <w:rPr>
          <w:rFonts w:ascii="Garamond" w:hAnsi="Garamond" w:cs="Tahoma"/>
        </w:rPr>
        <w:t>Gastgeber</w:t>
      </w:r>
      <w:proofErr w:type="spellEnd"/>
      <w:r w:rsidRPr="0097108C">
        <w:rPr>
          <w:rFonts w:ascii="Garamond" w:hAnsi="Garamond" w:cs="Tahoma"/>
        </w:rPr>
        <w:t xml:space="preserve"> et al., Vienna 2014, </w:t>
      </w:r>
      <w:r w:rsidR="0097108C">
        <w:rPr>
          <w:rFonts w:ascii="Garamond" w:hAnsi="Garamond" w:cs="Tahoma"/>
        </w:rPr>
        <w:t>p.</w:t>
      </w:r>
      <w:r w:rsidRPr="0097108C">
        <w:rPr>
          <w:rFonts w:ascii="Garamond" w:hAnsi="Garamond" w:cs="Tahoma"/>
        </w:rPr>
        <w:t xml:space="preserve"> 115-130.</w:t>
      </w:r>
    </w:p>
    <w:p w14:paraId="6F4C1989" w14:textId="77777777" w:rsidR="009A3E07" w:rsidRPr="0097108C" w:rsidRDefault="009A3E07" w:rsidP="009A3E07">
      <w:pPr>
        <w:ind w:left="720"/>
        <w:contextualSpacing/>
        <w:rPr>
          <w:rFonts w:ascii="Garamond" w:hAnsi="Garamond" w:cs="Tahoma"/>
        </w:rPr>
      </w:pPr>
    </w:p>
    <w:p w14:paraId="557C9C5F" w14:textId="1061E75B" w:rsidR="009A3E07" w:rsidRPr="0087596F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“Der schwächelnde Nachbar – Bulgarien zwischen Ungarn und Byzanz in der zweiten Hälfte des 10. </w:t>
      </w:r>
      <w:r w:rsidRPr="0087596F">
        <w:rPr>
          <w:rFonts w:ascii="Garamond" w:hAnsi="Garamond" w:cs="Tahoma"/>
          <w:lang w:val="de-DE"/>
        </w:rPr>
        <w:t xml:space="preserve">Jahrhunderts” in </w:t>
      </w:r>
      <w:r w:rsidRPr="0087596F">
        <w:rPr>
          <w:rFonts w:ascii="Garamond" w:hAnsi="Garamond" w:cs="Tahoma"/>
          <w:i/>
          <w:lang w:val="de-DE"/>
        </w:rPr>
        <w:t xml:space="preserve">A </w:t>
      </w:r>
      <w:proofErr w:type="spellStart"/>
      <w:r w:rsidRPr="0087596F">
        <w:rPr>
          <w:rFonts w:ascii="Garamond" w:hAnsi="Garamond" w:cs="Tahoma"/>
          <w:i/>
          <w:lang w:val="de-DE"/>
        </w:rPr>
        <w:t>Kárpát-medence</w:t>
      </w:r>
      <w:proofErr w:type="spellEnd"/>
      <w:r w:rsidRPr="0087596F">
        <w:rPr>
          <w:rFonts w:ascii="Garamond" w:hAnsi="Garamond" w:cs="Tahoma"/>
          <w:i/>
          <w:lang w:val="de-DE"/>
        </w:rPr>
        <w:t xml:space="preserve">, a </w:t>
      </w:r>
      <w:proofErr w:type="spellStart"/>
      <w:r w:rsidRPr="0087596F">
        <w:rPr>
          <w:rFonts w:ascii="Garamond" w:hAnsi="Garamond" w:cs="Tahoma"/>
          <w:i/>
          <w:lang w:val="de-DE"/>
        </w:rPr>
        <w:t>magyarság</w:t>
      </w:r>
      <w:proofErr w:type="spellEnd"/>
      <w:r w:rsidRPr="0087596F">
        <w:rPr>
          <w:rFonts w:ascii="Garamond" w:hAnsi="Garamond" w:cs="Tahoma"/>
          <w:i/>
          <w:lang w:val="de-DE"/>
        </w:rPr>
        <w:t xml:space="preserve"> </w:t>
      </w:r>
      <w:proofErr w:type="spellStart"/>
      <w:r w:rsidRPr="0087596F">
        <w:rPr>
          <w:rFonts w:ascii="Garamond" w:hAnsi="Garamond" w:cs="Tahoma"/>
          <w:i/>
          <w:lang w:val="de-DE"/>
        </w:rPr>
        <w:t>és</w:t>
      </w:r>
      <w:proofErr w:type="spellEnd"/>
      <w:r w:rsidRPr="0087596F">
        <w:rPr>
          <w:rFonts w:ascii="Garamond" w:hAnsi="Garamond" w:cs="Tahoma"/>
          <w:i/>
          <w:lang w:val="de-DE"/>
        </w:rPr>
        <w:t xml:space="preserve"> </w:t>
      </w:r>
      <w:proofErr w:type="spellStart"/>
      <w:r w:rsidRPr="0087596F">
        <w:rPr>
          <w:rFonts w:ascii="Garamond" w:hAnsi="Garamond" w:cs="Tahoma"/>
          <w:i/>
          <w:lang w:val="de-DE"/>
        </w:rPr>
        <w:t>Bizánc</w:t>
      </w:r>
      <w:proofErr w:type="spellEnd"/>
      <w:r w:rsidRPr="0087596F">
        <w:rPr>
          <w:rFonts w:ascii="Garamond" w:hAnsi="Garamond" w:cs="Tahoma"/>
          <w:lang w:val="de-DE"/>
        </w:rPr>
        <w:t xml:space="preserve">, </w:t>
      </w:r>
      <w:proofErr w:type="spellStart"/>
      <w:r w:rsidRPr="0087596F">
        <w:rPr>
          <w:rFonts w:ascii="Garamond" w:hAnsi="Garamond" w:cs="Tahoma"/>
          <w:lang w:val="de-DE"/>
        </w:rPr>
        <w:t>ed</w:t>
      </w:r>
      <w:proofErr w:type="spellEnd"/>
      <w:r w:rsidRPr="0087596F">
        <w:rPr>
          <w:rFonts w:ascii="Garamond" w:hAnsi="Garamond" w:cs="Tahoma"/>
          <w:lang w:val="de-DE"/>
        </w:rPr>
        <w:t xml:space="preserve">. Terezia </w:t>
      </w:r>
      <w:proofErr w:type="spellStart"/>
      <w:r w:rsidRPr="0087596F">
        <w:rPr>
          <w:rFonts w:ascii="Garamond" w:hAnsi="Garamond" w:cs="Tahoma"/>
          <w:lang w:val="de-DE"/>
        </w:rPr>
        <w:t>Olajos</w:t>
      </w:r>
      <w:proofErr w:type="spellEnd"/>
      <w:r w:rsidRPr="0087596F">
        <w:rPr>
          <w:rFonts w:ascii="Garamond" w:hAnsi="Garamond" w:cs="Tahoma"/>
          <w:lang w:val="de-DE"/>
        </w:rPr>
        <w:t xml:space="preserve">, Szeged 2014, </w:t>
      </w:r>
      <w:r w:rsidR="0097108C">
        <w:rPr>
          <w:rFonts w:ascii="Garamond" w:hAnsi="Garamond" w:cs="Tahoma"/>
          <w:lang w:val="de-DE"/>
        </w:rPr>
        <w:t>p.</w:t>
      </w:r>
      <w:r w:rsidRPr="0087596F">
        <w:rPr>
          <w:rFonts w:ascii="Garamond" w:hAnsi="Garamond" w:cs="Tahoma"/>
          <w:lang w:val="de-DE"/>
        </w:rPr>
        <w:t xml:space="preserve"> 367-382.</w:t>
      </w:r>
    </w:p>
    <w:p w14:paraId="2887CF3D" w14:textId="77777777" w:rsidR="009A3E07" w:rsidRPr="0087596F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7D26321F" w14:textId="5BD9DFAE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ru-RU"/>
        </w:rPr>
      </w:pPr>
      <w:r w:rsidRPr="009A3E07">
        <w:rPr>
          <w:rFonts w:ascii="Garamond" w:hAnsi="Garamond" w:cs="Tahoma"/>
          <w:lang w:val="ru-RU"/>
        </w:rPr>
        <w:t>“</w:t>
      </w:r>
      <w:r w:rsidRPr="009A3E07">
        <w:rPr>
          <w:rFonts w:ascii="Garamond" w:hAnsi="Garamond"/>
          <w:color w:val="231F20"/>
          <w:lang w:val="bg-BG"/>
        </w:rPr>
        <w:t>Българи преди България – Българите по Долното Подунавие преди 680/681г.</w:t>
      </w:r>
      <w:r w:rsidRPr="009A3E07">
        <w:rPr>
          <w:rFonts w:ascii="Garamond" w:hAnsi="Garamond"/>
          <w:color w:val="231F20"/>
          <w:lang w:val="ru-RU"/>
        </w:rPr>
        <w:t xml:space="preserve">“ </w:t>
      </w:r>
      <w:r w:rsidRPr="0087596F">
        <w:rPr>
          <w:rFonts w:ascii="Garamond" w:hAnsi="Garamond"/>
          <w:color w:val="231F20"/>
          <w:lang w:val="de-DE"/>
        </w:rPr>
        <w:t>in</w:t>
      </w:r>
      <w:r w:rsidRPr="009A3E07">
        <w:rPr>
          <w:rFonts w:ascii="Garamond" w:hAnsi="Garamond"/>
          <w:color w:val="231F20"/>
          <w:lang w:val="ru-RU"/>
        </w:rPr>
        <w:t xml:space="preserve"> </w:t>
      </w:r>
      <w:r w:rsidRPr="009A3E07">
        <w:rPr>
          <w:rFonts w:ascii="Garamond" w:hAnsi="Garamond"/>
          <w:i/>
          <w:lang w:val="bg-BG"/>
        </w:rPr>
        <w:t>Трети международен конгрес по Българистика</w:t>
      </w:r>
      <w:r w:rsidRPr="009A3E07">
        <w:rPr>
          <w:rFonts w:ascii="Garamond" w:hAnsi="Garamond"/>
          <w:i/>
          <w:lang w:val="ru-RU"/>
        </w:rPr>
        <w:t xml:space="preserve">. Секция История и археология. Подсекция </w:t>
      </w:r>
      <w:r w:rsidRPr="009A3E07">
        <w:rPr>
          <w:rFonts w:ascii="Garamond" w:hAnsi="Garamond"/>
          <w:i/>
          <w:lang w:val="bg-BG"/>
        </w:rPr>
        <w:t>Българите през средновековието</w:t>
      </w:r>
      <w:r w:rsidRPr="009A3E07">
        <w:rPr>
          <w:rFonts w:ascii="Garamond" w:hAnsi="Garamond"/>
          <w:lang w:val="ru-RU"/>
        </w:rPr>
        <w:t xml:space="preserve">, </w:t>
      </w:r>
      <w:r w:rsidRPr="009A3E07">
        <w:rPr>
          <w:rFonts w:ascii="Garamond" w:hAnsi="Garamond"/>
        </w:rPr>
        <w:t>Sofia</w:t>
      </w:r>
      <w:r w:rsidRPr="009A3E07">
        <w:rPr>
          <w:rFonts w:ascii="Garamond" w:hAnsi="Garamond"/>
          <w:lang w:val="ru-RU"/>
        </w:rPr>
        <w:t xml:space="preserve"> 2014, </w:t>
      </w:r>
      <w:r w:rsidR="0097108C">
        <w:rPr>
          <w:rFonts w:ascii="Garamond" w:hAnsi="Garamond"/>
        </w:rPr>
        <w:t>p.</w:t>
      </w:r>
      <w:r w:rsidRPr="009A3E07">
        <w:rPr>
          <w:rFonts w:ascii="Garamond" w:hAnsi="Garamond"/>
          <w:lang w:val="ru-RU"/>
        </w:rPr>
        <w:t xml:space="preserve"> </w:t>
      </w:r>
      <w:proofErr w:type="gramStart"/>
      <w:r w:rsidRPr="009A3E07">
        <w:rPr>
          <w:rFonts w:ascii="Garamond" w:hAnsi="Garamond"/>
          <w:color w:val="231F20"/>
          <w:lang w:val="ru-RU"/>
        </w:rPr>
        <w:t>68-82</w:t>
      </w:r>
      <w:proofErr w:type="gramEnd"/>
      <w:r w:rsidRPr="009A3E07">
        <w:rPr>
          <w:rFonts w:ascii="Garamond" w:hAnsi="Garamond"/>
          <w:color w:val="231F20"/>
          <w:lang w:val="ru-RU"/>
        </w:rPr>
        <w:t>.</w:t>
      </w:r>
    </w:p>
    <w:p w14:paraId="3D5DBCBC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ru-RU"/>
        </w:rPr>
      </w:pPr>
    </w:p>
    <w:p w14:paraId="501E3A4F" w14:textId="188CAEF7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proofErr w:type="spellStart"/>
      <w:r w:rsidRPr="009A3E07">
        <w:rPr>
          <w:rFonts w:ascii="Garamond" w:hAnsi="Garamond" w:cs="Tahoma"/>
          <w:lang w:val="de-DE"/>
        </w:rPr>
        <w:t>Together</w:t>
      </w:r>
      <w:proofErr w:type="spellEnd"/>
      <w:r w:rsidRPr="009A3E07">
        <w:rPr>
          <w:rFonts w:ascii="Garamond" w:hAnsi="Garamond" w:cs="Tahoma"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lang w:val="de-DE"/>
        </w:rPr>
        <w:t>with</w:t>
      </w:r>
      <w:proofErr w:type="spellEnd"/>
      <w:r w:rsidRPr="009A3E07">
        <w:rPr>
          <w:rFonts w:ascii="Garamond" w:hAnsi="Garamond" w:cs="Tahoma"/>
          <w:lang w:val="de-DE"/>
        </w:rPr>
        <w:t xml:space="preserve"> Karl Ubl: „Einleitung“ in: </w:t>
      </w:r>
      <w:r w:rsidRPr="009A3E07">
        <w:rPr>
          <w:rFonts w:ascii="Garamond" w:hAnsi="Garamond" w:cs="Tahoma"/>
          <w:i/>
          <w:lang w:val="de-DE"/>
        </w:rPr>
        <w:t xml:space="preserve">Fälschung als Mittel der Politik. </w:t>
      </w:r>
      <w:proofErr w:type="spellStart"/>
      <w:r w:rsidRPr="009A3E07">
        <w:rPr>
          <w:rFonts w:ascii="Garamond" w:hAnsi="Garamond" w:cs="Tahoma"/>
          <w:i/>
          <w:lang w:val="de-DE"/>
        </w:rPr>
        <w:t>Pseudoisidor</w:t>
      </w:r>
      <w:proofErr w:type="spellEnd"/>
      <w:r w:rsidRPr="009A3E07">
        <w:rPr>
          <w:rFonts w:ascii="Garamond" w:hAnsi="Garamond" w:cs="Tahoma"/>
          <w:i/>
          <w:lang w:val="de-DE"/>
        </w:rPr>
        <w:t xml:space="preserve"> im Licht der neueren Forschung, Gedenkschrift für Klaus </w:t>
      </w:r>
      <w:proofErr w:type="spellStart"/>
      <w:r w:rsidRPr="009A3E07">
        <w:rPr>
          <w:rFonts w:ascii="Garamond" w:hAnsi="Garamond" w:cs="Tahoma"/>
          <w:i/>
          <w:lang w:val="de-DE"/>
        </w:rPr>
        <w:t>Zechiel</w:t>
      </w:r>
      <w:proofErr w:type="spellEnd"/>
      <w:r w:rsidRPr="009A3E07">
        <w:rPr>
          <w:rFonts w:ascii="Garamond" w:hAnsi="Garamond" w:cs="Tahoma"/>
          <w:i/>
          <w:lang w:val="de-DE"/>
        </w:rPr>
        <w:t>-Eckes</w:t>
      </w:r>
      <w:r w:rsidRPr="009A3E07">
        <w:rPr>
          <w:rFonts w:ascii="Garamond" w:hAnsi="Garamond" w:cs="Tahoma"/>
          <w:lang w:val="de-DE"/>
        </w:rPr>
        <w:t xml:space="preserve"> (</w:t>
      </w:r>
      <w:proofErr w:type="gramStart"/>
      <w:r w:rsidRPr="009A3E07">
        <w:rPr>
          <w:rFonts w:ascii="Garamond" w:hAnsi="Garamond" w:cs="Tahoma"/>
          <w:lang w:val="de-DE"/>
        </w:rPr>
        <w:t>MGH Studien</w:t>
      </w:r>
      <w:proofErr w:type="gramEnd"/>
      <w:r w:rsidRPr="009A3E07">
        <w:rPr>
          <w:rFonts w:ascii="Garamond" w:hAnsi="Garamond" w:cs="Tahoma"/>
          <w:lang w:val="de-DE"/>
        </w:rPr>
        <w:t xml:space="preserve"> und Texte 57), Wiesbaden 2015,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1-17.</w:t>
      </w:r>
    </w:p>
    <w:p w14:paraId="32AFC383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1BEC5820" w14:textId="54F63C5F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“Papst Symmachus (498-514), die Angelsachsen und Köln. Neue Erkenntnisse zur Dom-Hs. 213”, in: </w:t>
      </w:r>
      <w:r w:rsidRPr="009A3E07">
        <w:rPr>
          <w:rFonts w:ascii="Garamond" w:hAnsi="Garamond" w:cs="Tahoma"/>
          <w:i/>
          <w:lang w:val="de-DE"/>
        </w:rPr>
        <w:t>Mittelalterliche Handschriften der Kölner Dombibliothek. Sechstes Symposion der Diözesan- und Dombibliothek Köln zu den Dom-Manuskripten (28- und 29. November 2014)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lastRenderedPageBreak/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Harald Horst (Libelli </w:t>
      </w:r>
      <w:proofErr w:type="spellStart"/>
      <w:proofErr w:type="gramStart"/>
      <w:r w:rsidRPr="009A3E07">
        <w:rPr>
          <w:rFonts w:ascii="Garamond" w:hAnsi="Garamond" w:cs="Tahoma"/>
          <w:lang w:val="de-DE"/>
        </w:rPr>
        <w:t>Rhenani</w:t>
      </w:r>
      <w:proofErr w:type="spellEnd"/>
      <w:proofErr w:type="gramEnd"/>
      <w:r w:rsidRPr="009A3E07">
        <w:rPr>
          <w:rFonts w:ascii="Garamond" w:hAnsi="Garamond" w:cs="Tahoma"/>
          <w:lang w:val="de-DE"/>
        </w:rPr>
        <w:t xml:space="preserve"> Band 62), Cologne: Erzbischöfliche Diözesan- und Dombibliothek mit Bibliothek St. Albertus Magnus, 2015,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157-170.</w:t>
      </w:r>
    </w:p>
    <w:p w14:paraId="54FD8DCE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1E35EAEF" w14:textId="3B8EB71C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“Samuil and the West”, in: In: </w:t>
      </w:r>
      <w:proofErr w:type="spellStart"/>
      <w:r w:rsidRPr="009A3E07">
        <w:rPr>
          <w:rFonts w:ascii="Garamond" w:hAnsi="Garamond" w:cs="Tahoma"/>
          <w:i/>
          <w:lang w:val="de-DE"/>
        </w:rPr>
        <w:t>Evropejskijat</w:t>
      </w:r>
      <w:proofErr w:type="spellEnd"/>
      <w:r w:rsidRPr="009A3E07">
        <w:rPr>
          <w:rFonts w:ascii="Garamond" w:hAnsi="Garamond" w:cs="Tahoma"/>
          <w:i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i/>
          <w:lang w:val="de-DE"/>
        </w:rPr>
        <w:t>jugoiztok</w:t>
      </w:r>
      <w:proofErr w:type="spellEnd"/>
      <w:r w:rsidRPr="009A3E07">
        <w:rPr>
          <w:rFonts w:ascii="Garamond" w:hAnsi="Garamond" w:cs="Tahoma"/>
          <w:i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i/>
          <w:lang w:val="de-DE"/>
        </w:rPr>
        <w:t>prez</w:t>
      </w:r>
      <w:proofErr w:type="spellEnd"/>
      <w:r w:rsidRPr="009A3E07">
        <w:rPr>
          <w:rFonts w:ascii="Garamond" w:hAnsi="Garamond" w:cs="Tahoma"/>
          <w:i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i/>
          <w:lang w:val="de-DE"/>
        </w:rPr>
        <w:t>vtorata</w:t>
      </w:r>
      <w:proofErr w:type="spellEnd"/>
      <w:r w:rsidRPr="009A3E07">
        <w:rPr>
          <w:rFonts w:ascii="Garamond" w:hAnsi="Garamond" w:cs="Tahoma"/>
          <w:i/>
          <w:lang w:val="de-DE"/>
        </w:rPr>
        <w:t xml:space="preserve"> </w:t>
      </w:r>
      <w:proofErr w:type="spellStart"/>
      <w:r w:rsidRPr="009A3E07">
        <w:rPr>
          <w:rFonts w:ascii="Garamond" w:hAnsi="Garamond" w:cs="Tahoma"/>
          <w:i/>
          <w:lang w:val="de-DE"/>
        </w:rPr>
        <w:t>polovina</w:t>
      </w:r>
      <w:proofErr w:type="spellEnd"/>
      <w:r w:rsidRPr="009A3E07">
        <w:rPr>
          <w:rFonts w:ascii="Garamond" w:hAnsi="Garamond" w:cs="Tahoma"/>
          <w:i/>
          <w:lang w:val="de-DE"/>
        </w:rPr>
        <w:t xml:space="preserve"> na X - </w:t>
      </w:r>
      <w:proofErr w:type="spellStart"/>
      <w:r w:rsidRPr="009A3E07">
        <w:rPr>
          <w:rFonts w:ascii="Garamond" w:hAnsi="Garamond" w:cs="Tahoma"/>
          <w:i/>
          <w:lang w:val="de-DE"/>
        </w:rPr>
        <w:t>načaloto</w:t>
      </w:r>
      <w:proofErr w:type="spellEnd"/>
      <w:r w:rsidRPr="009A3E07">
        <w:rPr>
          <w:rFonts w:ascii="Garamond" w:hAnsi="Garamond" w:cs="Tahoma"/>
          <w:i/>
          <w:lang w:val="de-DE"/>
        </w:rPr>
        <w:t xml:space="preserve"> na XI </w:t>
      </w:r>
      <w:proofErr w:type="spellStart"/>
      <w:r w:rsidRPr="009A3E07">
        <w:rPr>
          <w:rFonts w:ascii="Garamond" w:hAnsi="Garamond" w:cs="Tahoma"/>
          <w:i/>
          <w:lang w:val="de-DE"/>
        </w:rPr>
        <w:t>vek</w:t>
      </w:r>
      <w:proofErr w:type="spellEnd"/>
      <w:r w:rsidRPr="009A3E07">
        <w:rPr>
          <w:rFonts w:ascii="Garamond" w:hAnsi="Garamond" w:cs="Tahoma"/>
          <w:i/>
          <w:lang w:val="de-DE"/>
        </w:rPr>
        <w:t xml:space="preserve"> - </w:t>
      </w:r>
      <w:proofErr w:type="spellStart"/>
      <w:r w:rsidRPr="009A3E07">
        <w:rPr>
          <w:rFonts w:ascii="Garamond" w:hAnsi="Garamond" w:cs="Tahoma"/>
          <w:i/>
          <w:lang w:val="de-DE"/>
        </w:rPr>
        <w:t>istorija</w:t>
      </w:r>
      <w:proofErr w:type="spellEnd"/>
      <w:r w:rsidRPr="009A3E07">
        <w:rPr>
          <w:rFonts w:ascii="Garamond" w:hAnsi="Garamond" w:cs="Tahoma"/>
          <w:i/>
          <w:lang w:val="de-DE"/>
        </w:rPr>
        <w:t xml:space="preserve"> i </w:t>
      </w:r>
      <w:proofErr w:type="spellStart"/>
      <w:r w:rsidRPr="009A3E07">
        <w:rPr>
          <w:rFonts w:ascii="Garamond" w:hAnsi="Garamond" w:cs="Tahoma"/>
          <w:i/>
          <w:lang w:val="de-DE"/>
        </w:rPr>
        <w:t>kultura</w:t>
      </w:r>
      <w:proofErr w:type="spellEnd"/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Vasil </w:t>
      </w:r>
      <w:proofErr w:type="spellStart"/>
      <w:r w:rsidRPr="009A3E07">
        <w:rPr>
          <w:rFonts w:ascii="Garamond" w:hAnsi="Garamond" w:cs="Tahoma"/>
          <w:lang w:val="de-DE"/>
        </w:rPr>
        <w:t>Gjuzelev</w:t>
      </w:r>
      <w:proofErr w:type="spellEnd"/>
      <w:r w:rsidRPr="009A3E07">
        <w:rPr>
          <w:rFonts w:ascii="Garamond" w:hAnsi="Garamond" w:cs="Tahoma"/>
          <w:lang w:val="de-DE"/>
        </w:rPr>
        <w:t xml:space="preserve">, Sofia 2015,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85-94.</w:t>
      </w:r>
    </w:p>
    <w:p w14:paraId="15829729" w14:textId="77777777" w:rsidR="009A3E07" w:rsidRPr="009A3E07" w:rsidRDefault="009A3E07" w:rsidP="009A3E07">
      <w:pPr>
        <w:ind w:left="720"/>
        <w:contextualSpacing/>
        <w:rPr>
          <w:rFonts w:ascii="Garamond" w:hAnsi="Garamond"/>
          <w:lang w:val="de-DE"/>
        </w:rPr>
      </w:pPr>
    </w:p>
    <w:p w14:paraId="4DEDCC8C" w14:textId="2288403F" w:rsidR="009A3E07" w:rsidRPr="0097108C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</w:rPr>
      </w:pPr>
      <w:r w:rsidRPr="009A3E07">
        <w:rPr>
          <w:rFonts w:ascii="Garamond" w:hAnsi="Garamond"/>
          <w:lang w:val="de-DE"/>
        </w:rPr>
        <w:t xml:space="preserve">“Die Ambivalenz von Grenze und Austausch. Die untere Donau und das Schwarze Meer”, in: </w:t>
      </w:r>
      <w:r w:rsidRPr="009A3E07">
        <w:rPr>
          <w:rFonts w:ascii="Garamond" w:hAnsi="Garamond"/>
          <w:i/>
          <w:lang w:val="de-DE"/>
        </w:rPr>
        <w:t xml:space="preserve">Wasser in der mittelalterlichen Kultur/ Water in Medieval Culture. Gebrauch – Wahrnehmung – Symbolik. </w:t>
      </w:r>
      <w:r w:rsidRPr="0097108C">
        <w:rPr>
          <w:rFonts w:ascii="Garamond" w:hAnsi="Garamond"/>
          <w:i/>
        </w:rPr>
        <w:t>Uses, perceptions, and symbolism</w:t>
      </w:r>
      <w:r w:rsidRPr="0097108C">
        <w:rPr>
          <w:rFonts w:ascii="Garamond" w:hAnsi="Garamond"/>
        </w:rPr>
        <w:t xml:space="preserve">, </w:t>
      </w:r>
      <w:r w:rsidR="0097108C" w:rsidRPr="0097108C">
        <w:rPr>
          <w:rFonts w:ascii="Garamond" w:hAnsi="Garamond"/>
        </w:rPr>
        <w:t>ed. by</w:t>
      </w:r>
      <w:r w:rsidRPr="0097108C">
        <w:rPr>
          <w:rFonts w:ascii="Garamond" w:hAnsi="Garamond"/>
        </w:rPr>
        <w:t xml:space="preserve"> Gerlinde Huber-</w:t>
      </w:r>
      <w:proofErr w:type="spellStart"/>
      <w:r w:rsidRPr="0097108C">
        <w:rPr>
          <w:rFonts w:ascii="Garamond" w:hAnsi="Garamond"/>
        </w:rPr>
        <w:t>Rebenich</w:t>
      </w:r>
      <w:proofErr w:type="spellEnd"/>
      <w:r w:rsidRPr="0097108C">
        <w:rPr>
          <w:rFonts w:ascii="Garamond" w:hAnsi="Garamond"/>
        </w:rPr>
        <w:t xml:space="preserve">, Christian Rohr, Michael Stolz, Berlin, Boston 2017, </w:t>
      </w:r>
      <w:r w:rsidR="0097108C">
        <w:rPr>
          <w:rFonts w:ascii="Garamond" w:hAnsi="Garamond"/>
        </w:rPr>
        <w:t>p.</w:t>
      </w:r>
      <w:r w:rsidRPr="0097108C">
        <w:rPr>
          <w:rFonts w:ascii="Garamond" w:hAnsi="Garamond"/>
        </w:rPr>
        <w:t xml:space="preserve"> 134-149.</w:t>
      </w:r>
    </w:p>
    <w:p w14:paraId="36CCE9BB" w14:textId="77777777" w:rsidR="009A3E07" w:rsidRPr="0097108C" w:rsidRDefault="009A3E07" w:rsidP="009A3E07">
      <w:pPr>
        <w:ind w:left="720"/>
        <w:contextualSpacing/>
        <w:rPr>
          <w:rFonts w:ascii="Garamond" w:hAnsi="Garamond" w:cs="Tahoma"/>
        </w:rPr>
      </w:pPr>
    </w:p>
    <w:p w14:paraId="6E2F80B9" w14:textId="304D8EBC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“Ein Steppenvolk erobert den östlichen Balkan: Bildkultur und Schriftlichkeit in proto-bulgarischen Inschriften”, in: </w:t>
      </w:r>
      <w:r w:rsidRPr="009A3E07">
        <w:rPr>
          <w:rFonts w:ascii="Garamond" w:hAnsi="Garamond" w:cs="Tahoma"/>
          <w:i/>
          <w:lang w:val="de-DE"/>
        </w:rPr>
        <w:t>Kulturgeschichte der Überlieferung im Mittelalter. Quellen und Methoden zur Geschichte Mittel- und Südosteuropas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Christina Lutter, Elisabeth Gruber und Oliver Jens Schmitt, Wien, Cologne, Weimar 2017,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125-128.</w:t>
      </w:r>
    </w:p>
    <w:p w14:paraId="2F6A3896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1909A43E" w14:textId="2D2823F6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</w:rPr>
      </w:pPr>
      <w:r w:rsidRPr="009A3E07">
        <w:rPr>
          <w:rFonts w:ascii="Garamond" w:hAnsi="Garamond" w:cs="Tahoma"/>
        </w:rPr>
        <w:t xml:space="preserve">"Dangerous neighbors - The aftermath of the defeat of </w:t>
      </w:r>
      <w:proofErr w:type="spellStart"/>
      <w:r w:rsidRPr="009A3E07">
        <w:rPr>
          <w:rFonts w:ascii="Garamond" w:hAnsi="Garamond" w:cs="Tahoma"/>
        </w:rPr>
        <w:t>Nicephoros</w:t>
      </w:r>
      <w:proofErr w:type="spellEnd"/>
      <w:r w:rsidRPr="009A3E07">
        <w:rPr>
          <w:rFonts w:ascii="Garamond" w:hAnsi="Garamond" w:cs="Tahoma"/>
        </w:rPr>
        <w:t xml:space="preserve"> I. against the Bulgarians in 811", in: </w:t>
      </w:r>
      <w:r w:rsidRPr="009A3E07">
        <w:rPr>
          <w:rFonts w:ascii="Garamond" w:hAnsi="Garamond" w:cs="Tahoma"/>
          <w:i/>
        </w:rPr>
        <w:t>Imperial Spheres and the Adriatic Byzantium, the Carolingians and the Treaty of Aachen (812)</w:t>
      </w:r>
      <w:r w:rsidRPr="009A3E07">
        <w:rPr>
          <w:rFonts w:ascii="Garamond" w:hAnsi="Garamond" w:cs="Tahoma"/>
        </w:rPr>
        <w:t xml:space="preserve">, </w:t>
      </w:r>
      <w:r w:rsidR="0097108C">
        <w:rPr>
          <w:rFonts w:ascii="Garamond" w:hAnsi="Garamond" w:cs="Tahoma"/>
        </w:rPr>
        <w:t>ed. by</w:t>
      </w:r>
      <w:r w:rsidRPr="009A3E07">
        <w:rPr>
          <w:rFonts w:ascii="Garamond" w:hAnsi="Garamond" w:cs="Tahoma"/>
        </w:rPr>
        <w:t xml:space="preserve"> Mladen Ančić, Jonathan Shepard and </w:t>
      </w:r>
      <w:proofErr w:type="spellStart"/>
      <w:r w:rsidRPr="009A3E07">
        <w:rPr>
          <w:rFonts w:ascii="Garamond" w:hAnsi="Garamond" w:cs="Tahoma"/>
        </w:rPr>
        <w:t>Trpimir</w:t>
      </w:r>
      <w:proofErr w:type="spellEnd"/>
      <w:r w:rsidRPr="009A3E07">
        <w:rPr>
          <w:rFonts w:ascii="Garamond" w:hAnsi="Garamond" w:cs="Tahoma"/>
        </w:rPr>
        <w:t xml:space="preserve"> </w:t>
      </w:r>
      <w:proofErr w:type="spellStart"/>
      <w:r w:rsidRPr="009A3E07">
        <w:rPr>
          <w:rFonts w:ascii="Garamond" w:hAnsi="Garamond" w:cs="Tahoma"/>
        </w:rPr>
        <w:t>Vedriš</w:t>
      </w:r>
      <w:proofErr w:type="spellEnd"/>
      <w:r w:rsidRPr="009A3E07">
        <w:rPr>
          <w:rFonts w:ascii="Garamond" w:hAnsi="Garamond" w:cs="Tahoma"/>
        </w:rPr>
        <w:t xml:space="preserve">, London and New York: Routledge, 2017, </w:t>
      </w:r>
      <w:r w:rsidR="0097108C">
        <w:rPr>
          <w:rFonts w:ascii="Garamond" w:hAnsi="Garamond" w:cs="Tahoma"/>
        </w:rPr>
        <w:t>p.</w:t>
      </w:r>
      <w:r w:rsidRPr="009A3E07">
        <w:rPr>
          <w:rFonts w:ascii="Garamond" w:hAnsi="Garamond" w:cs="Tahoma"/>
        </w:rPr>
        <w:t xml:space="preserve"> 93-108.</w:t>
      </w:r>
    </w:p>
    <w:p w14:paraId="21EE9885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</w:rPr>
      </w:pPr>
    </w:p>
    <w:p w14:paraId="595DF06B" w14:textId="0FD9C23E" w:rsid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“Verzerrte Erinnerungen – Neueste Entwicklungen zur Debatte um Johannes Frieds Thesen zur </w:t>
      </w:r>
      <w:proofErr w:type="spellStart"/>
      <w:r w:rsidRPr="009A3E07">
        <w:rPr>
          <w:rFonts w:ascii="Garamond" w:hAnsi="Garamond" w:cs="Tahoma"/>
          <w:lang w:val="de-DE"/>
        </w:rPr>
        <w:t>Adalbertsvita</w:t>
      </w:r>
      <w:proofErr w:type="spellEnd"/>
      <w:r w:rsidRPr="009A3E07">
        <w:rPr>
          <w:rFonts w:ascii="Garamond" w:hAnsi="Garamond" w:cs="Tahoma"/>
          <w:lang w:val="de-DE"/>
        </w:rPr>
        <w:t xml:space="preserve">, dem Akt von Gnesen und Otto III.“, in: </w:t>
      </w:r>
      <w:r w:rsidRPr="009A3E07">
        <w:rPr>
          <w:rFonts w:ascii="Garamond" w:hAnsi="Garamond" w:cs="Tahoma"/>
          <w:i/>
          <w:lang w:val="de-DE"/>
        </w:rPr>
        <w:t>Erinnerungswege. Kolloquium zu Ehren von Johannes Fried</w:t>
      </w:r>
      <w:r w:rsidRPr="009A3E07">
        <w:rPr>
          <w:rFonts w:ascii="Garamond" w:hAnsi="Garamond" w:cs="Tahoma"/>
          <w:lang w:val="de-DE"/>
        </w:rPr>
        <w:t xml:space="preserve">, hg. von Janus </w:t>
      </w:r>
      <w:proofErr w:type="spellStart"/>
      <w:r w:rsidRPr="009A3E07">
        <w:rPr>
          <w:rFonts w:ascii="Garamond" w:hAnsi="Garamond" w:cs="Tahoma"/>
          <w:lang w:val="de-DE"/>
        </w:rPr>
        <w:t>Gudian</w:t>
      </w:r>
      <w:proofErr w:type="spellEnd"/>
      <w:r w:rsidRPr="009A3E07">
        <w:rPr>
          <w:rFonts w:ascii="Garamond" w:hAnsi="Garamond" w:cs="Tahoma"/>
          <w:lang w:val="de-DE"/>
        </w:rPr>
        <w:t xml:space="preserve">, Johannes Heil, Michael Rothmann, Felicitas Schmieder (Frankfurter Historische Abhandlungen, Bd. 49), Stuttgart: Franz Steiner Verlag, 2018,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53-82.</w:t>
      </w:r>
    </w:p>
    <w:p w14:paraId="50C0E0AE" w14:textId="77777777" w:rsidR="0053082A" w:rsidRDefault="0053082A" w:rsidP="0053082A">
      <w:pPr>
        <w:pStyle w:val="Listenabsatz"/>
        <w:rPr>
          <w:rFonts w:ascii="Garamond" w:hAnsi="Garamond" w:cs="Tahoma"/>
          <w:lang w:val="de-DE"/>
        </w:rPr>
      </w:pPr>
    </w:p>
    <w:p w14:paraId="2F906008" w14:textId="285EFBC7" w:rsidR="0053082A" w:rsidRPr="00820062" w:rsidRDefault="007E6219" w:rsidP="006625FE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6625FE">
        <w:rPr>
          <w:rFonts w:ascii="Garamond" w:hAnsi="Garamond" w:cs="Tahoma"/>
          <w:lang w:val="de-DE"/>
        </w:rPr>
        <w:t xml:space="preserve">„The imperial </w:t>
      </w:r>
      <w:proofErr w:type="spellStart"/>
      <w:r w:rsidRPr="006625FE">
        <w:rPr>
          <w:rFonts w:ascii="Garamond" w:hAnsi="Garamond" w:cs="Tahoma"/>
          <w:lang w:val="de-DE"/>
        </w:rPr>
        <w:t>abbey</w:t>
      </w:r>
      <w:proofErr w:type="spellEnd"/>
      <w:r w:rsidRPr="006625FE">
        <w:rPr>
          <w:rFonts w:ascii="Garamond" w:hAnsi="Garamond" w:cs="Tahoma"/>
          <w:lang w:val="de-DE"/>
        </w:rPr>
        <w:t xml:space="preserve"> of Corvey in the </w:t>
      </w:r>
      <w:proofErr w:type="spellStart"/>
      <w:r w:rsidRPr="006625FE">
        <w:rPr>
          <w:rFonts w:ascii="Garamond" w:hAnsi="Garamond" w:cs="Tahoma"/>
          <w:lang w:val="de-DE"/>
        </w:rPr>
        <w:t>ninth</w:t>
      </w:r>
      <w:proofErr w:type="spellEnd"/>
      <w:r w:rsidRPr="006625FE">
        <w:rPr>
          <w:rFonts w:ascii="Garamond" w:hAnsi="Garamond" w:cs="Tahoma"/>
          <w:lang w:val="de-DE"/>
        </w:rPr>
        <w:t xml:space="preserve"> and </w:t>
      </w:r>
      <w:proofErr w:type="spellStart"/>
      <w:r w:rsidRPr="006625FE">
        <w:rPr>
          <w:rFonts w:ascii="Garamond" w:hAnsi="Garamond" w:cs="Tahoma"/>
          <w:lang w:val="de-DE"/>
        </w:rPr>
        <w:t>tenth</w:t>
      </w:r>
      <w:proofErr w:type="spellEnd"/>
      <w:r w:rsidRPr="006625FE">
        <w:rPr>
          <w:rFonts w:ascii="Garamond" w:hAnsi="Garamond" w:cs="Tahoma"/>
          <w:lang w:val="de-DE"/>
        </w:rPr>
        <w:t xml:space="preserve"> </w:t>
      </w:r>
      <w:proofErr w:type="spellStart"/>
      <w:r w:rsidRPr="006625FE">
        <w:rPr>
          <w:rFonts w:ascii="Garamond" w:hAnsi="Garamond" w:cs="Tahoma"/>
          <w:lang w:val="de-DE"/>
        </w:rPr>
        <w:t>century</w:t>
      </w:r>
      <w:proofErr w:type="spellEnd"/>
      <w:r w:rsidRPr="006625FE">
        <w:rPr>
          <w:rFonts w:ascii="Garamond" w:hAnsi="Garamond" w:cs="Tahoma"/>
          <w:lang w:val="de-DE"/>
        </w:rPr>
        <w:t xml:space="preserve">: at the </w:t>
      </w:r>
      <w:proofErr w:type="spellStart"/>
      <w:r w:rsidRPr="006625FE">
        <w:rPr>
          <w:rFonts w:ascii="Garamond" w:hAnsi="Garamond" w:cs="Tahoma"/>
          <w:lang w:val="de-DE"/>
        </w:rPr>
        <w:t>crossroads</w:t>
      </w:r>
      <w:proofErr w:type="spellEnd"/>
      <w:r w:rsidRPr="006625FE">
        <w:rPr>
          <w:rFonts w:ascii="Garamond" w:hAnsi="Garamond" w:cs="Tahoma"/>
          <w:lang w:val="de-DE"/>
        </w:rPr>
        <w:t xml:space="preserve"> of power“, in: </w:t>
      </w:r>
      <w:r w:rsidR="006625FE" w:rsidRPr="006625FE">
        <w:rPr>
          <w:rFonts w:ascii="Garamond" w:hAnsi="Garamond" w:cs="Tahoma"/>
          <w:lang w:val="de-DE"/>
        </w:rPr>
        <w:t xml:space="preserve">Genius loci - Laszlovszky 60,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="006625FE" w:rsidRPr="006625FE">
        <w:rPr>
          <w:rFonts w:ascii="Garamond" w:hAnsi="Garamond" w:cs="Tahoma"/>
          <w:lang w:val="de-DE"/>
        </w:rPr>
        <w:t xml:space="preserve"> Ágnes Drosztmér, Kyra Lyublyanovics, </w:t>
      </w:r>
      <w:r w:rsidR="006625FE">
        <w:rPr>
          <w:rFonts w:ascii="Garamond" w:hAnsi="Garamond" w:cs="Tahoma"/>
          <w:lang w:val="de-DE"/>
        </w:rPr>
        <w:t xml:space="preserve">Judith </w:t>
      </w:r>
      <w:r w:rsidR="006625FE" w:rsidRPr="006625FE">
        <w:rPr>
          <w:rFonts w:ascii="Garamond" w:hAnsi="Garamond" w:cs="Tahoma"/>
          <w:lang w:val="de-DE"/>
        </w:rPr>
        <w:t>Rasson, Zsuzsanna</w:t>
      </w:r>
      <w:r w:rsidR="006625FE">
        <w:rPr>
          <w:rFonts w:ascii="Garamond" w:hAnsi="Garamond" w:cs="Tahoma"/>
          <w:lang w:val="de-DE"/>
        </w:rPr>
        <w:t xml:space="preserve"> Reed, András </w:t>
      </w:r>
      <w:r w:rsidR="006625FE" w:rsidRPr="006625FE">
        <w:rPr>
          <w:rFonts w:ascii="Garamond" w:hAnsi="Garamond" w:cs="Tahoma"/>
          <w:lang w:val="de-DE"/>
        </w:rPr>
        <w:t>Vadas,</w:t>
      </w:r>
      <w:r w:rsidR="00815071">
        <w:rPr>
          <w:rFonts w:ascii="Garamond" w:hAnsi="Garamond" w:cs="Tahoma"/>
          <w:lang w:val="de-DE"/>
        </w:rPr>
        <w:t xml:space="preserve"> </w:t>
      </w:r>
      <w:r w:rsidR="006625FE">
        <w:rPr>
          <w:rFonts w:ascii="Garamond" w:hAnsi="Garamond" w:cs="Tahoma"/>
          <w:lang w:val="de-DE"/>
        </w:rPr>
        <w:t xml:space="preserve">Csilla </w:t>
      </w:r>
      <w:proofErr w:type="spellStart"/>
      <w:r w:rsidR="006625FE" w:rsidRPr="006625FE">
        <w:rPr>
          <w:rFonts w:ascii="Garamond" w:hAnsi="Garamond" w:cs="Tahoma"/>
          <w:lang w:val="de-DE"/>
        </w:rPr>
        <w:t>Zatykó</w:t>
      </w:r>
      <w:proofErr w:type="spellEnd"/>
      <w:r w:rsidR="00820062">
        <w:rPr>
          <w:rFonts w:ascii="Garamond" w:hAnsi="Garamond" w:cs="Tahoma"/>
          <w:lang w:val="de-DE"/>
        </w:rPr>
        <w:t xml:space="preserve"> and </w:t>
      </w:r>
      <w:proofErr w:type="spellStart"/>
      <w:r w:rsidR="00820062">
        <w:rPr>
          <w:rFonts w:ascii="Garamond" w:hAnsi="Garamond" w:cs="Tahoma"/>
          <w:lang w:val="de-DE"/>
        </w:rPr>
        <w:t>Dóra</w:t>
      </w:r>
      <w:proofErr w:type="spellEnd"/>
      <w:r w:rsidR="00820062">
        <w:rPr>
          <w:rFonts w:ascii="Garamond" w:hAnsi="Garamond" w:cs="Tahoma"/>
          <w:lang w:val="de-DE"/>
        </w:rPr>
        <w:t xml:space="preserve"> </w:t>
      </w:r>
      <w:proofErr w:type="spellStart"/>
      <w:r w:rsidR="006625FE" w:rsidRPr="00820062">
        <w:rPr>
          <w:rFonts w:ascii="Garamond" w:hAnsi="Garamond" w:cs="Tahoma"/>
          <w:lang w:val="de-DE"/>
        </w:rPr>
        <w:t>Mérai</w:t>
      </w:r>
      <w:proofErr w:type="spellEnd"/>
      <w:r w:rsidR="006625FE" w:rsidRPr="00820062">
        <w:rPr>
          <w:rFonts w:ascii="Garamond" w:hAnsi="Garamond" w:cs="Tahoma"/>
          <w:lang w:val="de-DE"/>
        </w:rPr>
        <w:t>, Budapest</w:t>
      </w:r>
      <w:r w:rsidR="00820062" w:rsidRPr="00820062">
        <w:rPr>
          <w:rFonts w:ascii="Garamond" w:hAnsi="Garamond" w:cs="Tahoma"/>
          <w:lang w:val="de-DE"/>
        </w:rPr>
        <w:t xml:space="preserve"> </w:t>
      </w:r>
      <w:r w:rsidR="006625FE" w:rsidRPr="00820062">
        <w:rPr>
          <w:rFonts w:ascii="Garamond" w:hAnsi="Garamond" w:cs="Tahoma"/>
          <w:lang w:val="de-DE"/>
        </w:rPr>
        <w:t>2018</w:t>
      </w:r>
      <w:r w:rsidR="00820062" w:rsidRPr="00820062">
        <w:rPr>
          <w:rFonts w:ascii="Garamond" w:hAnsi="Garamond" w:cs="Tahoma"/>
          <w:lang w:val="de-DE"/>
        </w:rPr>
        <w:t xml:space="preserve">, </w:t>
      </w:r>
      <w:r w:rsidR="0097108C">
        <w:rPr>
          <w:rFonts w:ascii="Garamond" w:hAnsi="Garamond" w:cs="Tahoma"/>
          <w:lang w:val="de-DE"/>
        </w:rPr>
        <w:t>p.</w:t>
      </w:r>
      <w:r w:rsidR="002574CC" w:rsidRPr="00820062">
        <w:rPr>
          <w:rFonts w:ascii="Garamond" w:hAnsi="Garamond" w:cs="Tahoma"/>
          <w:lang w:val="de-DE"/>
        </w:rPr>
        <w:t xml:space="preserve"> 221-225.</w:t>
      </w:r>
    </w:p>
    <w:p w14:paraId="03DD2B5E" w14:textId="77777777" w:rsidR="009A3E07" w:rsidRPr="00820062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56D5573D" w14:textId="6624B736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„Die Dom. Hs. 120“, in: </w:t>
      </w:r>
      <w:r w:rsidRPr="009A3E07">
        <w:rPr>
          <w:rFonts w:ascii="Garamond" w:hAnsi="Garamond" w:cs="Tahoma"/>
          <w:i/>
          <w:lang w:val="de-DE"/>
        </w:rPr>
        <w:t>Siebtes Symposion der Diözesan- und Dombibliothek Köln zu den Dom-Manuskripten (25. und 26. November 2016)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Harald Horst (Libelli </w:t>
      </w:r>
      <w:proofErr w:type="spellStart"/>
      <w:proofErr w:type="gramStart"/>
      <w:r w:rsidRPr="009A3E07">
        <w:rPr>
          <w:rFonts w:ascii="Garamond" w:hAnsi="Garamond" w:cs="Tahoma"/>
          <w:lang w:val="de-DE"/>
        </w:rPr>
        <w:t>Rhenani</w:t>
      </w:r>
      <w:proofErr w:type="spellEnd"/>
      <w:proofErr w:type="gramEnd"/>
      <w:r w:rsidRPr="009A3E07">
        <w:rPr>
          <w:rFonts w:ascii="Garamond" w:hAnsi="Garamond" w:cs="Tahoma"/>
          <w:lang w:val="de-DE"/>
        </w:rPr>
        <w:t xml:space="preserve"> Band 70), Cologne: Erzbischöfliche Diözesan- und Dombibliothek Köln, 2018,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139-154.</w:t>
      </w:r>
    </w:p>
    <w:p w14:paraId="5180B1CD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5131DBDD" w14:textId="6737761A" w:rsidR="009A3E07" w:rsidRPr="009A3E07" w:rsidRDefault="009A3E07" w:rsidP="009A3E0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“Der schwierige Nachbar. Heinrich III. und Ungarn” in: </w:t>
      </w:r>
      <w:r w:rsidRPr="009A3E07">
        <w:rPr>
          <w:rFonts w:ascii="Garamond" w:hAnsi="Garamond" w:cs="Tahoma"/>
          <w:i/>
          <w:lang w:val="de-DE"/>
        </w:rPr>
        <w:t>Heinrich III. Dynastie – Region – Europa</w:t>
      </w:r>
      <w:r w:rsidRPr="009A3E07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9A3E07">
        <w:rPr>
          <w:rFonts w:ascii="Garamond" w:hAnsi="Garamond" w:cs="Tahoma"/>
          <w:lang w:val="de-DE"/>
        </w:rPr>
        <w:t xml:space="preserve"> Gerhard Lubich and Dirk Jäckel, Cologne/ Weimar/ Vienna, 2018, </w:t>
      </w:r>
      <w:r w:rsidR="0097108C">
        <w:rPr>
          <w:rFonts w:ascii="Garamond" w:hAnsi="Garamond" w:cs="Tahoma"/>
          <w:lang w:val="de-DE"/>
        </w:rPr>
        <w:t>p.</w:t>
      </w:r>
      <w:r w:rsidRPr="009A3E07">
        <w:rPr>
          <w:rFonts w:ascii="Garamond" w:hAnsi="Garamond" w:cs="Tahoma"/>
          <w:lang w:val="de-DE"/>
        </w:rPr>
        <w:t xml:space="preserve"> 161-180.</w:t>
      </w:r>
    </w:p>
    <w:p w14:paraId="00CC97B0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de-DE"/>
        </w:rPr>
      </w:pPr>
    </w:p>
    <w:p w14:paraId="19D6AED7" w14:textId="606E20D6" w:rsidR="009A3E07" w:rsidRDefault="009A3E07" w:rsidP="00E82E49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en-GB"/>
        </w:rPr>
      </w:pPr>
      <w:r w:rsidRPr="009A3E07">
        <w:rPr>
          <w:rFonts w:ascii="Garamond" w:hAnsi="Garamond" w:cs="Tahoma"/>
          <w:lang w:val="en-GB"/>
        </w:rPr>
        <w:t xml:space="preserve">„Liberation, Submission or Destruction – Bulgarians and the Conquered Territories in the Time of Tsar Symeon” in </w:t>
      </w:r>
      <w:r w:rsidRPr="009A3E07">
        <w:rPr>
          <w:rFonts w:ascii="Garamond" w:hAnsi="Garamond" w:cs="Tahoma"/>
          <w:i/>
          <w:lang w:val="en-GB"/>
        </w:rPr>
        <w:t>Emperor Symeon's Bulgaria in the History of Europe's South-East: 1100 years from the Battle of Achelous</w:t>
      </w:r>
      <w:r w:rsidRPr="009A3E07">
        <w:rPr>
          <w:rFonts w:ascii="Garamond" w:hAnsi="Garamond" w:cs="Tahoma"/>
          <w:lang w:val="en-GB"/>
        </w:rPr>
        <w:t xml:space="preserve">, </w:t>
      </w:r>
      <w:r w:rsidR="0097108C">
        <w:rPr>
          <w:rFonts w:ascii="Garamond" w:hAnsi="Garamond" w:cs="Tahoma"/>
          <w:lang w:val="en-GB"/>
        </w:rPr>
        <w:t>ed. by</w:t>
      </w:r>
      <w:r w:rsidRPr="009A3E07">
        <w:rPr>
          <w:rFonts w:ascii="Garamond" w:hAnsi="Garamond" w:cs="Tahoma"/>
          <w:lang w:val="en-GB"/>
        </w:rPr>
        <w:t xml:space="preserve"> A. Nikolov, N. Kanev, Sofia, 2018, 172-183.</w:t>
      </w:r>
    </w:p>
    <w:p w14:paraId="7E0FE830" w14:textId="77777777" w:rsidR="00047464" w:rsidRDefault="00047464" w:rsidP="00047464">
      <w:pPr>
        <w:pStyle w:val="Listenabsatz"/>
        <w:rPr>
          <w:rFonts w:ascii="Garamond" w:hAnsi="Garamond" w:cs="Tahoma"/>
          <w:lang w:val="en-GB"/>
        </w:rPr>
      </w:pPr>
    </w:p>
    <w:p w14:paraId="3FF6E730" w14:textId="7530742B" w:rsidR="00047464" w:rsidRDefault="00047464" w:rsidP="00047464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„Die Abtei Corvey und das Reich im 10. </w:t>
      </w:r>
      <w:r w:rsidRPr="00935809">
        <w:rPr>
          <w:rFonts w:ascii="Garamond" w:hAnsi="Garamond" w:cs="Tahoma"/>
          <w:lang w:val="de-DE"/>
        </w:rPr>
        <w:t xml:space="preserve">Jahrhundert“, in: Acta </w:t>
      </w:r>
      <w:proofErr w:type="spellStart"/>
      <w:r w:rsidRPr="00935809">
        <w:rPr>
          <w:rFonts w:ascii="Garamond" w:hAnsi="Garamond" w:cs="Tahoma"/>
          <w:lang w:val="de-DE"/>
        </w:rPr>
        <w:t>Universitatis</w:t>
      </w:r>
      <w:proofErr w:type="spellEnd"/>
      <w:r w:rsidRPr="00935809">
        <w:rPr>
          <w:rFonts w:ascii="Garamond" w:hAnsi="Garamond" w:cs="Tahoma"/>
          <w:lang w:val="de-DE"/>
        </w:rPr>
        <w:t xml:space="preserve"> </w:t>
      </w:r>
      <w:proofErr w:type="spellStart"/>
      <w:r w:rsidRPr="00935809">
        <w:rPr>
          <w:rFonts w:ascii="Garamond" w:hAnsi="Garamond" w:cs="Tahoma"/>
          <w:lang w:val="de-DE"/>
        </w:rPr>
        <w:t>Carolinae</w:t>
      </w:r>
      <w:proofErr w:type="spellEnd"/>
      <w:r w:rsidRPr="00935809">
        <w:rPr>
          <w:rFonts w:ascii="Garamond" w:hAnsi="Garamond" w:cs="Tahoma"/>
          <w:lang w:val="de-DE"/>
        </w:rPr>
        <w:t xml:space="preserve">. </w:t>
      </w:r>
      <w:proofErr w:type="spellStart"/>
      <w:r w:rsidRPr="00935809">
        <w:rPr>
          <w:rFonts w:ascii="Garamond" w:hAnsi="Garamond" w:cs="Tahoma"/>
          <w:lang w:val="de-DE"/>
        </w:rPr>
        <w:t>Philosophica</w:t>
      </w:r>
      <w:proofErr w:type="spellEnd"/>
      <w:r w:rsidRPr="00935809">
        <w:rPr>
          <w:rFonts w:ascii="Garamond" w:hAnsi="Garamond" w:cs="Tahoma"/>
          <w:lang w:val="de-DE"/>
        </w:rPr>
        <w:t xml:space="preserve"> et Historica</w:t>
      </w:r>
      <w:r>
        <w:rPr>
          <w:rFonts w:ascii="Garamond" w:hAnsi="Garamond" w:cs="Tahoma"/>
          <w:lang w:val="de-DE"/>
        </w:rPr>
        <w:t xml:space="preserve">/ Z </w:t>
      </w:r>
      <w:proofErr w:type="spellStart"/>
      <w:r>
        <w:rPr>
          <w:rFonts w:ascii="Garamond" w:hAnsi="Garamond" w:cs="Tahoma"/>
          <w:lang w:val="de-DE"/>
        </w:rPr>
        <w:t>Pomocných</w:t>
      </w:r>
      <w:proofErr w:type="spellEnd"/>
      <w:r>
        <w:rPr>
          <w:rFonts w:ascii="Garamond" w:hAnsi="Garamond" w:cs="Tahoma"/>
          <w:lang w:val="de-DE"/>
        </w:rPr>
        <w:t xml:space="preserve"> </w:t>
      </w:r>
      <w:proofErr w:type="spellStart"/>
      <w:r>
        <w:rPr>
          <w:rFonts w:ascii="Garamond" w:hAnsi="Garamond" w:cs="Tahoma"/>
          <w:lang w:val="de-DE"/>
        </w:rPr>
        <w:t>vĕd</w:t>
      </w:r>
      <w:proofErr w:type="spellEnd"/>
      <w:r>
        <w:rPr>
          <w:rFonts w:ascii="Garamond" w:hAnsi="Garamond" w:cs="Tahoma"/>
          <w:lang w:val="de-DE"/>
        </w:rPr>
        <w:t xml:space="preserve"> </w:t>
      </w:r>
      <w:proofErr w:type="spellStart"/>
      <w:r>
        <w:rPr>
          <w:rFonts w:ascii="Garamond" w:hAnsi="Garamond" w:cs="Tahoma"/>
          <w:lang w:val="de-DE"/>
        </w:rPr>
        <w:t>Historickýchs</w:t>
      </w:r>
      <w:proofErr w:type="spellEnd"/>
      <w:r w:rsidRPr="00935809">
        <w:rPr>
          <w:rFonts w:ascii="Garamond" w:hAnsi="Garamond" w:cs="Tahoma"/>
          <w:lang w:val="de-DE"/>
        </w:rPr>
        <w:t xml:space="preserve"> 1 (2019)</w:t>
      </w:r>
      <w:r>
        <w:rPr>
          <w:rFonts w:ascii="Garamond" w:hAnsi="Garamond" w:cs="Tahoma"/>
          <w:lang w:val="de-DE"/>
        </w:rPr>
        <w:t xml:space="preserve">, </w:t>
      </w:r>
      <w:r w:rsidR="0097108C">
        <w:rPr>
          <w:rFonts w:ascii="Garamond" w:hAnsi="Garamond" w:cs="Tahoma"/>
          <w:lang w:val="de-DE"/>
        </w:rPr>
        <w:t>p.</w:t>
      </w:r>
      <w:r>
        <w:rPr>
          <w:rFonts w:ascii="Garamond" w:hAnsi="Garamond" w:cs="Tahoma"/>
          <w:lang w:val="de-DE"/>
        </w:rPr>
        <w:t xml:space="preserve"> </w:t>
      </w:r>
      <w:r w:rsidRPr="00174088">
        <w:rPr>
          <w:rFonts w:ascii="Garamond" w:hAnsi="Garamond" w:cs="Tahoma"/>
          <w:lang w:val="de-DE"/>
        </w:rPr>
        <w:t>71-87</w:t>
      </w:r>
      <w:r>
        <w:rPr>
          <w:rFonts w:ascii="Garamond" w:hAnsi="Garamond" w:cs="Tahoma"/>
          <w:lang w:val="de-DE"/>
        </w:rPr>
        <w:t>.</w:t>
      </w:r>
    </w:p>
    <w:p w14:paraId="5F385454" w14:textId="77777777" w:rsidR="00EE1E0C" w:rsidRDefault="00EE1E0C" w:rsidP="00EE1E0C">
      <w:pPr>
        <w:pStyle w:val="Listenabsatz"/>
        <w:rPr>
          <w:rFonts w:ascii="Garamond" w:hAnsi="Garamond" w:cs="Tahoma"/>
          <w:lang w:val="de-DE"/>
        </w:rPr>
      </w:pPr>
    </w:p>
    <w:p w14:paraId="2FF82F38" w14:textId="3E0794D3" w:rsidR="00EE1E0C" w:rsidRPr="00BF51E3" w:rsidRDefault="00E42529" w:rsidP="00047464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BF51E3">
        <w:rPr>
          <w:rFonts w:ascii="Garamond" w:hAnsi="Garamond" w:cs="Tahoma"/>
          <w:lang w:val="bg-BG"/>
        </w:rPr>
        <w:t xml:space="preserve">Незабелязани данни в </w:t>
      </w:r>
      <w:r w:rsidR="002F2F7B" w:rsidRPr="00BF51E3">
        <w:rPr>
          <w:rFonts w:ascii="Garamond" w:hAnsi="Garamond" w:cs="Tahoma"/>
          <w:lang w:val="bg-BG"/>
        </w:rPr>
        <w:t xml:space="preserve">Отговорите на папа Николай </w:t>
      </w:r>
      <w:r w:rsidR="002F2F7B" w:rsidRPr="00BF51E3">
        <w:rPr>
          <w:rFonts w:ascii="Garamond" w:hAnsi="Garamond" w:cs="Tahoma"/>
          <w:lang w:val="de-DE"/>
        </w:rPr>
        <w:t xml:space="preserve">I </w:t>
      </w:r>
      <w:r w:rsidR="002F2F7B" w:rsidRPr="00BF51E3">
        <w:rPr>
          <w:rFonts w:ascii="Garamond" w:hAnsi="Garamond" w:cs="Tahoma"/>
          <w:lang w:val="bg-BG"/>
        </w:rPr>
        <w:t>по</w:t>
      </w:r>
      <w:r w:rsidR="009451F1" w:rsidRPr="00BF51E3">
        <w:rPr>
          <w:rFonts w:ascii="Garamond" w:hAnsi="Garamond" w:cs="Tahoma"/>
          <w:lang w:val="bg-BG"/>
        </w:rPr>
        <w:t xml:space="preserve"> допитва</w:t>
      </w:r>
      <w:r w:rsidR="000543DB" w:rsidRPr="00BF51E3">
        <w:rPr>
          <w:rFonts w:ascii="Garamond" w:hAnsi="Garamond" w:cs="Tahoma"/>
          <w:lang w:val="bg-BG"/>
        </w:rPr>
        <w:t>нията на българите</w:t>
      </w:r>
      <w:r w:rsidR="00C671F6">
        <w:rPr>
          <w:rFonts w:ascii="Garamond" w:hAnsi="Garamond" w:cs="Tahoma"/>
          <w:lang w:val="de-DE"/>
        </w:rPr>
        <w:t xml:space="preserve"> [</w:t>
      </w:r>
      <w:proofErr w:type="spellStart"/>
      <w:r w:rsidR="00E33B4A" w:rsidRPr="00E33B4A">
        <w:rPr>
          <w:rFonts w:ascii="Garamond" w:hAnsi="Garamond" w:cs="Tahoma"/>
          <w:lang w:val="de-DE"/>
        </w:rPr>
        <w:t>Unnoticed</w:t>
      </w:r>
      <w:proofErr w:type="spellEnd"/>
      <w:r w:rsidR="00E33B4A" w:rsidRPr="00E33B4A">
        <w:rPr>
          <w:rFonts w:ascii="Garamond" w:hAnsi="Garamond" w:cs="Tahoma"/>
          <w:lang w:val="de-DE"/>
        </w:rPr>
        <w:t xml:space="preserve"> Data in Pope Nicholas </w:t>
      </w:r>
      <w:proofErr w:type="spellStart"/>
      <w:r w:rsidR="00E33B4A" w:rsidRPr="00E33B4A">
        <w:rPr>
          <w:rFonts w:ascii="Garamond" w:hAnsi="Garamond" w:cs="Tahoma"/>
          <w:lang w:val="de-DE"/>
        </w:rPr>
        <w:t>I's</w:t>
      </w:r>
      <w:proofErr w:type="spellEnd"/>
      <w:r w:rsidR="00E33B4A" w:rsidRPr="00E33B4A">
        <w:rPr>
          <w:rFonts w:ascii="Garamond" w:hAnsi="Garamond" w:cs="Tahoma"/>
          <w:lang w:val="de-DE"/>
        </w:rPr>
        <w:t xml:space="preserve"> </w:t>
      </w:r>
      <w:proofErr w:type="spellStart"/>
      <w:r w:rsidR="00E33B4A" w:rsidRPr="00E33B4A">
        <w:rPr>
          <w:rFonts w:ascii="Garamond" w:hAnsi="Garamond" w:cs="Tahoma"/>
          <w:lang w:val="de-DE"/>
        </w:rPr>
        <w:t>Answers</w:t>
      </w:r>
      <w:proofErr w:type="spellEnd"/>
      <w:r w:rsidR="00E33B4A" w:rsidRPr="00E33B4A">
        <w:rPr>
          <w:rFonts w:ascii="Garamond" w:hAnsi="Garamond" w:cs="Tahoma"/>
          <w:lang w:val="de-DE"/>
        </w:rPr>
        <w:t xml:space="preserve"> </w:t>
      </w:r>
      <w:proofErr w:type="spellStart"/>
      <w:r w:rsidR="00E33B4A" w:rsidRPr="00E33B4A">
        <w:rPr>
          <w:rFonts w:ascii="Garamond" w:hAnsi="Garamond" w:cs="Tahoma"/>
          <w:lang w:val="de-DE"/>
        </w:rPr>
        <w:t>to</w:t>
      </w:r>
      <w:proofErr w:type="spellEnd"/>
      <w:r w:rsidR="00E33B4A" w:rsidRPr="00E33B4A">
        <w:rPr>
          <w:rFonts w:ascii="Garamond" w:hAnsi="Garamond" w:cs="Tahoma"/>
          <w:lang w:val="de-DE"/>
        </w:rPr>
        <w:t xml:space="preserve"> the </w:t>
      </w:r>
      <w:r w:rsidR="00ED41CF">
        <w:rPr>
          <w:rFonts w:ascii="Garamond" w:hAnsi="Garamond" w:cs="Tahoma"/>
          <w:lang w:val="de-DE"/>
        </w:rPr>
        <w:t xml:space="preserve">Questions from the </w:t>
      </w:r>
      <w:r w:rsidR="00E33B4A" w:rsidRPr="00E33B4A">
        <w:rPr>
          <w:rFonts w:ascii="Garamond" w:hAnsi="Garamond" w:cs="Tahoma"/>
          <w:lang w:val="de-DE"/>
        </w:rPr>
        <w:t>Bulgarian</w:t>
      </w:r>
      <w:r w:rsidR="00E33B4A">
        <w:rPr>
          <w:rFonts w:ascii="Garamond" w:hAnsi="Garamond" w:cs="Tahoma"/>
          <w:lang w:val="de-DE"/>
        </w:rPr>
        <w:t>s</w:t>
      </w:r>
      <w:r w:rsidR="00C671F6">
        <w:rPr>
          <w:rFonts w:ascii="Garamond" w:hAnsi="Garamond" w:cs="Tahoma"/>
          <w:lang w:val="de-DE"/>
        </w:rPr>
        <w:t>]</w:t>
      </w:r>
      <w:r w:rsidR="000543DB" w:rsidRPr="00BF51E3">
        <w:rPr>
          <w:rFonts w:ascii="Garamond" w:hAnsi="Garamond" w:cs="Tahoma"/>
          <w:lang w:val="bg-BG"/>
        </w:rPr>
        <w:t xml:space="preserve">, </w:t>
      </w:r>
      <w:r w:rsidR="000543DB" w:rsidRPr="00BF51E3">
        <w:rPr>
          <w:rFonts w:ascii="Garamond" w:hAnsi="Garamond" w:cs="Tahoma"/>
          <w:lang w:val="de-DE"/>
        </w:rPr>
        <w:t xml:space="preserve">in </w:t>
      </w:r>
      <w:r w:rsidR="000543DB" w:rsidRPr="00BF51E3">
        <w:rPr>
          <w:rFonts w:ascii="Garamond" w:hAnsi="Garamond" w:cs="Tahoma"/>
          <w:i/>
          <w:lang w:val="de-DE"/>
        </w:rPr>
        <w:t>Bulgaria Med</w:t>
      </w:r>
      <w:r w:rsidR="00EC52DA" w:rsidRPr="00BF51E3">
        <w:rPr>
          <w:rFonts w:ascii="Garamond" w:hAnsi="Garamond" w:cs="Tahoma"/>
          <w:i/>
          <w:lang w:val="de-DE"/>
        </w:rPr>
        <w:t>i</w:t>
      </w:r>
      <w:r w:rsidR="00687735" w:rsidRPr="00BF51E3">
        <w:rPr>
          <w:rFonts w:ascii="Garamond" w:hAnsi="Garamond" w:cs="Tahoma"/>
          <w:i/>
          <w:lang w:val="de-DE"/>
        </w:rPr>
        <w:t>a</w:t>
      </w:r>
      <w:r w:rsidR="00EC52DA" w:rsidRPr="00BF51E3">
        <w:rPr>
          <w:rFonts w:ascii="Garamond" w:hAnsi="Garamond" w:cs="Tahoma"/>
          <w:i/>
          <w:lang w:val="de-DE"/>
        </w:rPr>
        <w:t>evalis 10 (2019)</w:t>
      </w:r>
      <w:r w:rsidR="00FD5564" w:rsidRPr="00BF51E3">
        <w:rPr>
          <w:rFonts w:ascii="Garamond" w:hAnsi="Garamond" w:cs="Tahoma"/>
          <w:lang w:val="de-DE"/>
        </w:rPr>
        <w:t xml:space="preserve">, In </w:t>
      </w:r>
      <w:proofErr w:type="spellStart"/>
      <w:r w:rsidR="00FD5564" w:rsidRPr="00BF51E3">
        <w:rPr>
          <w:rFonts w:ascii="Garamond" w:hAnsi="Garamond" w:cs="Tahoma"/>
          <w:lang w:val="de-DE"/>
        </w:rPr>
        <w:t>memoriam</w:t>
      </w:r>
      <w:proofErr w:type="spellEnd"/>
      <w:r w:rsidR="00FD5564" w:rsidRPr="00BF51E3">
        <w:rPr>
          <w:rFonts w:ascii="Garamond" w:hAnsi="Garamond" w:cs="Tahoma"/>
          <w:lang w:val="de-DE"/>
        </w:rPr>
        <w:t xml:space="preserve"> Professor </w:t>
      </w:r>
      <w:proofErr w:type="spellStart"/>
      <w:r w:rsidR="00FD5564" w:rsidRPr="00BF51E3">
        <w:rPr>
          <w:rFonts w:ascii="Garamond" w:hAnsi="Garamond" w:cs="Tahoma"/>
          <w:lang w:val="de-DE"/>
        </w:rPr>
        <w:t>Vassilka</w:t>
      </w:r>
      <w:proofErr w:type="spellEnd"/>
      <w:r w:rsidR="00FD5564" w:rsidRPr="00BF51E3">
        <w:rPr>
          <w:rFonts w:ascii="Garamond" w:hAnsi="Garamond" w:cs="Tahoma"/>
          <w:lang w:val="de-DE"/>
        </w:rPr>
        <w:t xml:space="preserve"> </w:t>
      </w:r>
      <w:proofErr w:type="spellStart"/>
      <w:r w:rsidR="00FD5564" w:rsidRPr="00BF51E3">
        <w:rPr>
          <w:rFonts w:ascii="Garamond" w:hAnsi="Garamond" w:cs="Tahoma"/>
          <w:lang w:val="de-DE"/>
        </w:rPr>
        <w:t>Tă</w:t>
      </w:r>
      <w:r w:rsidR="00694784" w:rsidRPr="00BF51E3">
        <w:rPr>
          <w:rFonts w:ascii="Garamond" w:hAnsi="Garamond" w:cs="Tahoma"/>
          <w:lang w:val="de-DE"/>
        </w:rPr>
        <w:t>pkova-Zaimova</w:t>
      </w:r>
      <w:proofErr w:type="spellEnd"/>
      <w:r w:rsidR="00687735" w:rsidRPr="00BF51E3">
        <w:rPr>
          <w:rFonts w:ascii="Garamond" w:hAnsi="Garamond" w:cs="Tahoma"/>
          <w:lang w:val="de-DE"/>
        </w:rPr>
        <w:t>,</w:t>
      </w:r>
      <w:r w:rsidR="00E15299" w:rsidRPr="00BF51E3">
        <w:rPr>
          <w:rFonts w:ascii="Garamond" w:hAnsi="Garamond" w:cs="Tahoma"/>
          <w:lang w:val="de-DE"/>
        </w:rPr>
        <w:t xml:space="preserve"> p. </w:t>
      </w:r>
      <w:r w:rsidR="00BF51E3" w:rsidRPr="00BF51E3">
        <w:rPr>
          <w:rFonts w:ascii="Garamond" w:hAnsi="Garamond" w:cs="Tahoma"/>
          <w:lang w:val="de-DE"/>
        </w:rPr>
        <w:t>115-121.</w:t>
      </w:r>
      <w:r w:rsidR="00687735" w:rsidRPr="00BF51E3">
        <w:rPr>
          <w:rFonts w:ascii="Garamond" w:hAnsi="Garamond" w:cs="Tahoma"/>
          <w:lang w:val="de-DE"/>
        </w:rPr>
        <w:t xml:space="preserve"> </w:t>
      </w:r>
    </w:p>
    <w:p w14:paraId="497A795B" w14:textId="77777777" w:rsidR="008A0488" w:rsidRPr="002F2F7B" w:rsidRDefault="008A0488" w:rsidP="008A0488">
      <w:pPr>
        <w:contextualSpacing/>
        <w:jc w:val="both"/>
        <w:rPr>
          <w:rFonts w:ascii="Garamond" w:hAnsi="Garamond" w:cs="Tahoma"/>
          <w:lang w:val="de-DE"/>
        </w:rPr>
      </w:pPr>
    </w:p>
    <w:p w14:paraId="5E6D8BC3" w14:textId="36EB0823" w:rsidR="008A0488" w:rsidRDefault="008A0488" w:rsidP="008A0488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9A3E07">
        <w:rPr>
          <w:rFonts w:ascii="Garamond" w:hAnsi="Garamond" w:cs="Tahoma"/>
          <w:lang w:val="de-DE"/>
        </w:rPr>
        <w:t xml:space="preserve">“Das Erste Bulgarische Reich“ in </w:t>
      </w:r>
      <w:r w:rsidRPr="009A3E07">
        <w:rPr>
          <w:rFonts w:ascii="Garamond" w:hAnsi="Garamond" w:cs="Tahoma"/>
          <w:i/>
          <w:lang w:val="de-DE"/>
        </w:rPr>
        <w:t>Handbuch zur Geschichte Südosteuropas</w:t>
      </w:r>
      <w:r>
        <w:rPr>
          <w:rFonts w:ascii="Garamond" w:hAnsi="Garamond" w:cs="Tahoma"/>
          <w:lang w:val="de-DE"/>
        </w:rPr>
        <w:t xml:space="preserve">, </w:t>
      </w:r>
      <w:r w:rsidRPr="008A0488">
        <w:rPr>
          <w:rFonts w:ascii="Garamond" w:hAnsi="Garamond" w:cs="Tahoma"/>
          <w:lang w:val="de-DE"/>
        </w:rPr>
        <w:t>Band 1: Herrschaft und Politik in Südosteuropa von der römischen Antike bis 1300</w:t>
      </w:r>
      <w:r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8A0488">
        <w:rPr>
          <w:rFonts w:ascii="Garamond" w:hAnsi="Garamond" w:cs="Tahoma"/>
          <w:lang w:val="de-DE"/>
        </w:rPr>
        <w:t xml:space="preserve"> Oliver Jens Schmitt u. a.</w:t>
      </w:r>
      <w:r>
        <w:rPr>
          <w:rFonts w:ascii="Garamond" w:hAnsi="Garamond" w:cs="Tahoma"/>
          <w:lang w:val="de-DE"/>
        </w:rPr>
        <w:t xml:space="preserve">, </w:t>
      </w:r>
      <w:r w:rsidRPr="008A0488">
        <w:rPr>
          <w:rFonts w:ascii="Garamond" w:hAnsi="Garamond" w:cs="Tahoma"/>
          <w:lang w:val="de-DE"/>
        </w:rPr>
        <w:t>Berlin (2019)</w:t>
      </w:r>
      <w:r w:rsidR="00AA1DA2">
        <w:rPr>
          <w:rFonts w:ascii="Garamond" w:hAnsi="Garamond" w:cs="Tahoma"/>
          <w:lang w:val="de-DE"/>
        </w:rPr>
        <w:t xml:space="preserve">, </w:t>
      </w:r>
      <w:r w:rsidR="0097108C">
        <w:rPr>
          <w:rFonts w:ascii="Garamond" w:hAnsi="Garamond" w:cs="Tahoma"/>
          <w:lang w:val="de-DE"/>
        </w:rPr>
        <w:t>p.</w:t>
      </w:r>
      <w:r w:rsidR="00AA1DA2">
        <w:rPr>
          <w:rFonts w:ascii="Garamond" w:hAnsi="Garamond" w:cs="Tahoma"/>
          <w:lang w:val="de-DE"/>
        </w:rPr>
        <w:t xml:space="preserve"> </w:t>
      </w:r>
      <w:r w:rsidR="006C512A">
        <w:rPr>
          <w:rFonts w:ascii="Garamond" w:hAnsi="Garamond" w:cs="Tahoma"/>
          <w:lang w:val="de-DE"/>
        </w:rPr>
        <w:t>601-638</w:t>
      </w:r>
      <w:r w:rsidRPr="008A0488">
        <w:rPr>
          <w:rFonts w:ascii="Garamond" w:hAnsi="Garamond" w:cs="Tahoma"/>
          <w:lang w:val="de-DE"/>
        </w:rPr>
        <w:t xml:space="preserve"> (</w:t>
      </w:r>
      <w:hyperlink r:id="rId7" w:history="1">
        <w:r w:rsidRPr="008A0488">
          <w:rPr>
            <w:color w:val="0563C1"/>
            <w:u w:val="single"/>
            <w:lang w:val="de-DE"/>
          </w:rPr>
          <w:t>https://www.hgsoe.ios-regensburg.de/fileadmin/doc/texte/Band1/Ziemann_Das_Erste_Bulgarische_Reich.pdf</w:t>
        </w:r>
      </w:hyperlink>
      <w:r w:rsidRPr="008A0488">
        <w:rPr>
          <w:rFonts w:ascii="Garamond" w:hAnsi="Garamond" w:cs="Tahoma"/>
          <w:lang w:val="de-DE"/>
        </w:rPr>
        <w:t>)</w:t>
      </w:r>
    </w:p>
    <w:p w14:paraId="118554A0" w14:textId="77777777" w:rsidR="006C512A" w:rsidRDefault="006C512A" w:rsidP="006C512A">
      <w:pPr>
        <w:pStyle w:val="Listenabsatz"/>
        <w:rPr>
          <w:rFonts w:ascii="Garamond" w:hAnsi="Garamond" w:cs="Tahoma"/>
          <w:lang w:val="de-DE"/>
        </w:rPr>
      </w:pPr>
    </w:p>
    <w:p w14:paraId="1F7974DF" w14:textId="38EA5976" w:rsidR="006C512A" w:rsidRPr="004A7C97" w:rsidRDefault="006C512A" w:rsidP="00114AE3">
      <w:pPr>
        <w:numPr>
          <w:ilvl w:val="0"/>
          <w:numId w:val="4"/>
        </w:numPr>
        <w:contextualSpacing/>
        <w:jc w:val="both"/>
        <w:rPr>
          <w:rFonts w:ascii="Garamond" w:hAnsi="Garamond" w:cs="Tahoma"/>
          <w:i/>
          <w:lang w:val="de-DE"/>
        </w:rPr>
      </w:pPr>
      <w:r w:rsidRPr="009A3E07">
        <w:rPr>
          <w:rFonts w:ascii="Garamond" w:hAnsi="Garamond" w:cs="Tahoma"/>
          <w:lang w:val="de-DE"/>
        </w:rPr>
        <w:t xml:space="preserve">“Das Zweite Bulgarische Reich“ in </w:t>
      </w:r>
      <w:r w:rsidRPr="00AA1DA2">
        <w:rPr>
          <w:rFonts w:ascii="Garamond" w:hAnsi="Garamond" w:cs="Tahoma"/>
          <w:i/>
          <w:lang w:val="de-DE"/>
        </w:rPr>
        <w:t>Handbuch zur Geschichte Südosteuropas</w:t>
      </w:r>
      <w:r w:rsidRPr="00AA1DA2">
        <w:rPr>
          <w:rFonts w:ascii="Garamond" w:hAnsi="Garamond" w:cs="Tahoma"/>
          <w:lang w:val="de-DE"/>
        </w:rPr>
        <w:t>: Band 1: Herrschaft und Politik in Südosteuropa von der römischen Antike bis 1300</w:t>
      </w:r>
      <w:r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>
        <w:rPr>
          <w:rFonts w:ascii="Garamond" w:hAnsi="Garamond" w:cs="Tahoma"/>
          <w:lang w:val="de-DE"/>
        </w:rPr>
        <w:t xml:space="preserve"> Oliver Jens</w:t>
      </w:r>
      <w:r>
        <w:rPr>
          <w:rFonts w:ascii="Garamond" w:hAnsi="Garamond" w:cs="Tahoma"/>
          <w:i/>
          <w:lang w:val="de-DE"/>
        </w:rPr>
        <w:t xml:space="preserve"> </w:t>
      </w:r>
      <w:r w:rsidRPr="00AA1DA2">
        <w:rPr>
          <w:rFonts w:ascii="Garamond" w:hAnsi="Garamond" w:cs="Tahoma"/>
          <w:lang w:val="de-DE"/>
        </w:rPr>
        <w:t>Schmitt</w:t>
      </w:r>
      <w:r>
        <w:rPr>
          <w:rFonts w:ascii="Garamond" w:hAnsi="Garamond" w:cs="Tahoma"/>
          <w:i/>
          <w:lang w:val="de-DE"/>
        </w:rPr>
        <w:t xml:space="preserve"> </w:t>
      </w:r>
      <w:r w:rsidRPr="00AA1DA2">
        <w:rPr>
          <w:rFonts w:ascii="Garamond" w:hAnsi="Garamond" w:cs="Tahoma"/>
          <w:lang w:val="de-DE"/>
        </w:rPr>
        <w:t>u.</w:t>
      </w:r>
      <w:r>
        <w:rPr>
          <w:rFonts w:ascii="Garamond" w:hAnsi="Garamond" w:cs="Tahoma"/>
          <w:lang w:val="de-DE"/>
        </w:rPr>
        <w:t xml:space="preserve"> </w:t>
      </w:r>
      <w:r w:rsidRPr="00AA1DA2">
        <w:rPr>
          <w:rFonts w:ascii="Garamond" w:hAnsi="Garamond" w:cs="Tahoma"/>
          <w:lang w:val="de-DE"/>
        </w:rPr>
        <w:t xml:space="preserve">a., Berlin 2019, </w:t>
      </w:r>
      <w:r w:rsidR="0097108C">
        <w:rPr>
          <w:rFonts w:ascii="Garamond" w:hAnsi="Garamond" w:cs="Tahoma"/>
          <w:lang w:val="de-DE"/>
        </w:rPr>
        <w:t>p.</w:t>
      </w:r>
      <w:r w:rsidRPr="00AA1DA2">
        <w:rPr>
          <w:rFonts w:ascii="Garamond" w:hAnsi="Garamond" w:cs="Tahoma"/>
          <w:lang w:val="de-DE"/>
        </w:rPr>
        <w:t xml:space="preserve"> 785-824.</w:t>
      </w:r>
    </w:p>
    <w:p w14:paraId="1F674F0A" w14:textId="77777777" w:rsidR="004A7C97" w:rsidRDefault="004A7C97" w:rsidP="004A7C97">
      <w:pPr>
        <w:pStyle w:val="Listenabsatz"/>
        <w:rPr>
          <w:rFonts w:ascii="Garamond" w:hAnsi="Garamond" w:cs="Tahoma"/>
          <w:i/>
          <w:lang w:val="de-DE"/>
        </w:rPr>
      </w:pPr>
    </w:p>
    <w:p w14:paraId="65E1B846" w14:textId="16A30BC2" w:rsidR="004A7C97" w:rsidRPr="004A7C97" w:rsidRDefault="004A7C97" w:rsidP="00114AE3">
      <w:pPr>
        <w:numPr>
          <w:ilvl w:val="0"/>
          <w:numId w:val="4"/>
        </w:numPr>
        <w:contextualSpacing/>
        <w:jc w:val="both"/>
        <w:rPr>
          <w:rFonts w:ascii="Garamond" w:hAnsi="Garamond" w:cs="Tahoma"/>
          <w:i/>
          <w:lang w:val="en-GB"/>
        </w:rPr>
      </w:pPr>
      <w:r w:rsidRPr="009A3E07">
        <w:rPr>
          <w:rFonts w:ascii="Garamond" w:hAnsi="Garamond" w:cs="Tahoma"/>
          <w:lang w:val="en-GB"/>
        </w:rPr>
        <w:t xml:space="preserve">“Tsar Ivan Vladislav and the End of the First Bulgarian Empire” in </w:t>
      </w:r>
      <w:proofErr w:type="spellStart"/>
      <w:r w:rsidRPr="009A3E07">
        <w:rPr>
          <w:rFonts w:ascii="Garamond" w:hAnsi="Garamond" w:cs="Tahoma"/>
          <w:lang w:val="en-GB"/>
        </w:rPr>
        <w:t>Krakra</w:t>
      </w:r>
      <w:proofErr w:type="spellEnd"/>
      <w:r w:rsidRPr="009A3E07">
        <w:rPr>
          <w:rFonts w:ascii="Garamond" w:hAnsi="Garamond" w:cs="Tahoma"/>
          <w:lang w:val="en-GB"/>
        </w:rPr>
        <w:t xml:space="preserve"> 1. </w:t>
      </w:r>
      <w:proofErr w:type="spellStart"/>
      <w:r w:rsidRPr="009A3E07">
        <w:rPr>
          <w:rFonts w:ascii="Garamond" w:hAnsi="Garamond" w:cs="Tahoma"/>
          <w:lang w:val="en-GB"/>
        </w:rPr>
        <w:t>Zalezăt</w:t>
      </w:r>
      <w:proofErr w:type="spellEnd"/>
      <w:r w:rsidRPr="009A3E07">
        <w:rPr>
          <w:rFonts w:ascii="Garamond" w:hAnsi="Garamond" w:cs="Tahoma"/>
          <w:lang w:val="en-GB"/>
        </w:rPr>
        <w:t xml:space="preserve"> </w:t>
      </w:r>
      <w:proofErr w:type="spellStart"/>
      <w:r w:rsidRPr="009A3E07">
        <w:rPr>
          <w:rFonts w:ascii="Garamond" w:hAnsi="Garamond" w:cs="Tahoma"/>
          <w:lang w:val="en-GB"/>
        </w:rPr>
        <w:t>na</w:t>
      </w:r>
      <w:proofErr w:type="spellEnd"/>
      <w:r w:rsidRPr="009A3E07">
        <w:rPr>
          <w:rFonts w:ascii="Garamond" w:hAnsi="Garamond" w:cs="Tahoma"/>
          <w:lang w:val="en-GB"/>
        </w:rPr>
        <w:t xml:space="preserve"> </w:t>
      </w:r>
      <w:proofErr w:type="spellStart"/>
      <w:r w:rsidRPr="009A3E07">
        <w:rPr>
          <w:rFonts w:ascii="Garamond" w:hAnsi="Garamond" w:cs="Tahoma"/>
          <w:lang w:val="en-GB"/>
        </w:rPr>
        <w:t>Părvoto</w:t>
      </w:r>
      <w:proofErr w:type="spellEnd"/>
      <w:r w:rsidRPr="009A3E07">
        <w:rPr>
          <w:rFonts w:ascii="Garamond" w:hAnsi="Garamond" w:cs="Tahoma"/>
          <w:lang w:val="en-GB"/>
        </w:rPr>
        <w:t xml:space="preserve"> </w:t>
      </w:r>
      <w:proofErr w:type="spellStart"/>
      <w:r w:rsidRPr="009A3E07">
        <w:rPr>
          <w:rFonts w:ascii="Garamond" w:hAnsi="Garamond" w:cs="Tahoma"/>
          <w:lang w:val="en-GB"/>
        </w:rPr>
        <w:t>Bălgarsko</w:t>
      </w:r>
      <w:proofErr w:type="spellEnd"/>
      <w:r w:rsidRPr="009A3E07">
        <w:rPr>
          <w:rFonts w:ascii="Garamond" w:hAnsi="Garamond" w:cs="Tahoma"/>
          <w:lang w:val="en-GB"/>
        </w:rPr>
        <w:t xml:space="preserve"> </w:t>
      </w:r>
      <w:proofErr w:type="spellStart"/>
      <w:r w:rsidRPr="009A3E07">
        <w:rPr>
          <w:rFonts w:ascii="Garamond" w:hAnsi="Garamond" w:cs="Tahoma"/>
          <w:lang w:val="en-GB"/>
        </w:rPr>
        <w:t>Carstvo</w:t>
      </w:r>
      <w:proofErr w:type="spellEnd"/>
      <w:r w:rsidRPr="009A3E07">
        <w:rPr>
          <w:rFonts w:ascii="Garamond" w:hAnsi="Garamond" w:cs="Tahoma"/>
          <w:lang w:val="en-GB"/>
        </w:rPr>
        <w:t xml:space="preserve">, </w:t>
      </w:r>
      <w:r w:rsidR="0097108C">
        <w:rPr>
          <w:rFonts w:ascii="Garamond" w:hAnsi="Garamond" w:cs="Tahoma"/>
          <w:lang w:val="en-GB"/>
        </w:rPr>
        <w:t>ed. by</w:t>
      </w:r>
      <w:r w:rsidRPr="009A3E07">
        <w:rPr>
          <w:rFonts w:ascii="Garamond" w:hAnsi="Garamond" w:cs="Tahoma"/>
          <w:lang w:val="en-GB"/>
        </w:rPr>
        <w:t xml:space="preserve"> Georgi Nikolov</w:t>
      </w:r>
      <w:r w:rsidR="00363D25">
        <w:rPr>
          <w:rFonts w:ascii="Garamond" w:hAnsi="Garamond" w:cs="Tahoma"/>
          <w:lang w:val="en-GB"/>
        </w:rPr>
        <w:t xml:space="preserve"> und </w:t>
      </w:r>
      <w:proofErr w:type="spellStart"/>
      <w:r w:rsidR="00EE6D70">
        <w:rPr>
          <w:rFonts w:ascii="Garamond" w:hAnsi="Garamond" w:cs="Tahoma"/>
          <w:lang w:val="en-GB"/>
        </w:rPr>
        <w:t>Vencislava</w:t>
      </w:r>
      <w:proofErr w:type="spellEnd"/>
      <w:r w:rsidR="00EE6D70">
        <w:rPr>
          <w:rFonts w:ascii="Garamond" w:hAnsi="Garamond" w:cs="Tahoma"/>
          <w:lang w:val="en-GB"/>
        </w:rPr>
        <w:t xml:space="preserve"> </w:t>
      </w:r>
      <w:proofErr w:type="spellStart"/>
      <w:r w:rsidR="00EE6D70">
        <w:rPr>
          <w:rFonts w:ascii="Garamond" w:hAnsi="Garamond" w:cs="Tahoma"/>
          <w:lang w:val="en-GB"/>
        </w:rPr>
        <w:t>Krumova</w:t>
      </w:r>
      <w:proofErr w:type="spellEnd"/>
      <w:r>
        <w:rPr>
          <w:rFonts w:ascii="Garamond" w:hAnsi="Garamond" w:cs="Tahoma"/>
          <w:lang w:val="en-GB"/>
        </w:rPr>
        <w:t xml:space="preserve">, </w:t>
      </w:r>
      <w:r w:rsidR="00BB4BC9">
        <w:rPr>
          <w:rFonts w:ascii="Garamond" w:hAnsi="Garamond" w:cs="Tahoma"/>
          <w:lang w:val="en-GB"/>
        </w:rPr>
        <w:t xml:space="preserve">Sofia 2020, </w:t>
      </w:r>
      <w:r w:rsidR="0097108C">
        <w:rPr>
          <w:rFonts w:ascii="Garamond" w:hAnsi="Garamond" w:cs="Tahoma"/>
          <w:lang w:val="en-GB"/>
        </w:rPr>
        <w:t>p.</w:t>
      </w:r>
      <w:r>
        <w:rPr>
          <w:rFonts w:ascii="Garamond" w:hAnsi="Garamond" w:cs="Tahoma"/>
          <w:lang w:val="en-GB"/>
        </w:rPr>
        <w:t xml:space="preserve"> </w:t>
      </w:r>
      <w:r w:rsidR="00363D25">
        <w:rPr>
          <w:rFonts w:ascii="Garamond" w:hAnsi="Garamond" w:cs="Tahoma"/>
          <w:lang w:val="en-GB"/>
        </w:rPr>
        <w:t>27-50</w:t>
      </w:r>
      <w:r w:rsidR="00BB4BC9">
        <w:rPr>
          <w:rFonts w:ascii="Garamond" w:hAnsi="Garamond" w:cs="Tahoma"/>
          <w:lang w:val="en-GB"/>
        </w:rPr>
        <w:t>.</w:t>
      </w:r>
    </w:p>
    <w:p w14:paraId="6DFA87DB" w14:textId="77777777" w:rsidR="009A3E07" w:rsidRPr="009A3E07" w:rsidRDefault="009A3E07" w:rsidP="004A7C97">
      <w:pPr>
        <w:contextualSpacing/>
        <w:rPr>
          <w:rFonts w:ascii="Garamond" w:hAnsi="Garamond" w:cs="Tahoma"/>
          <w:lang w:val="en-GB"/>
        </w:rPr>
      </w:pPr>
    </w:p>
    <w:p w14:paraId="56D90F80" w14:textId="08F1FCF8" w:rsidR="009A3E07" w:rsidRPr="001F3662" w:rsidRDefault="009A3E07" w:rsidP="001F3662">
      <w:pPr>
        <w:numPr>
          <w:ilvl w:val="0"/>
          <w:numId w:val="4"/>
        </w:numPr>
        <w:contextualSpacing/>
        <w:jc w:val="both"/>
        <w:rPr>
          <w:rFonts w:ascii="Garamond" w:hAnsi="Garamond" w:cs="Tahoma"/>
          <w:i/>
          <w:lang w:val="en-GB"/>
        </w:rPr>
      </w:pPr>
      <w:r w:rsidRPr="001F3662">
        <w:rPr>
          <w:rFonts w:ascii="Garamond" w:hAnsi="Garamond" w:cs="Tahoma"/>
          <w:lang w:val="en-GB"/>
        </w:rPr>
        <w:t xml:space="preserve">“Eine </w:t>
      </w:r>
      <w:proofErr w:type="spellStart"/>
      <w:r w:rsidRPr="001F3662">
        <w:rPr>
          <w:rFonts w:ascii="Garamond" w:hAnsi="Garamond" w:cs="Tahoma"/>
          <w:lang w:val="en-GB"/>
        </w:rPr>
        <w:t>virtuelle</w:t>
      </w:r>
      <w:proofErr w:type="spellEnd"/>
      <w:r w:rsidRPr="001F3662">
        <w:rPr>
          <w:rFonts w:ascii="Garamond" w:hAnsi="Garamond" w:cs="Tahoma"/>
          <w:lang w:val="en-GB"/>
        </w:rPr>
        <w:t xml:space="preserve"> </w:t>
      </w:r>
      <w:proofErr w:type="spellStart"/>
      <w:r w:rsidRPr="001F3662">
        <w:rPr>
          <w:rFonts w:ascii="Garamond" w:hAnsi="Garamond" w:cs="Tahoma"/>
          <w:lang w:val="en-GB"/>
        </w:rPr>
        <w:t>Bibliothek</w:t>
      </w:r>
      <w:proofErr w:type="spellEnd"/>
      <w:r w:rsidRPr="001F3662">
        <w:rPr>
          <w:rFonts w:ascii="Garamond" w:hAnsi="Garamond" w:cs="Tahoma"/>
          <w:lang w:val="en-GB"/>
        </w:rPr>
        <w:t xml:space="preserve"> der </w:t>
      </w:r>
      <w:proofErr w:type="spellStart"/>
      <w:r w:rsidRPr="001F3662">
        <w:rPr>
          <w:rFonts w:ascii="Garamond" w:hAnsi="Garamond" w:cs="Tahoma"/>
          <w:lang w:val="en-GB"/>
        </w:rPr>
        <w:t>Karolingerzeit</w:t>
      </w:r>
      <w:proofErr w:type="spellEnd"/>
      <w:r w:rsidRPr="001F3662">
        <w:rPr>
          <w:rFonts w:ascii="Garamond" w:hAnsi="Garamond" w:cs="Tahoma"/>
          <w:lang w:val="en-GB"/>
        </w:rPr>
        <w:t xml:space="preserve">: Die </w:t>
      </w:r>
      <w:proofErr w:type="spellStart"/>
      <w:r w:rsidRPr="001F3662">
        <w:rPr>
          <w:rFonts w:ascii="Garamond" w:hAnsi="Garamond" w:cs="Tahoma"/>
          <w:lang w:val="en-GB"/>
        </w:rPr>
        <w:t>Fälscherwerkstatt</w:t>
      </w:r>
      <w:proofErr w:type="spellEnd"/>
      <w:r w:rsidRPr="001F3662">
        <w:rPr>
          <w:rFonts w:ascii="Garamond" w:hAnsi="Garamond" w:cs="Tahoma"/>
          <w:lang w:val="en-GB"/>
        </w:rPr>
        <w:t xml:space="preserve"> Pseudo-</w:t>
      </w:r>
      <w:proofErr w:type="gramStart"/>
      <w:r w:rsidRPr="001F3662">
        <w:rPr>
          <w:rFonts w:ascii="Garamond" w:hAnsi="Garamond" w:cs="Tahoma"/>
          <w:lang w:val="en-GB"/>
        </w:rPr>
        <w:t>Isidors“</w:t>
      </w:r>
      <w:proofErr w:type="gramEnd"/>
      <w:r w:rsidRPr="001F3662">
        <w:rPr>
          <w:rFonts w:ascii="Garamond" w:hAnsi="Garamond" w:cs="Tahoma"/>
          <w:lang w:val="en-GB"/>
        </w:rPr>
        <w:t xml:space="preserve">, in: </w:t>
      </w:r>
      <w:r w:rsidR="001F3662" w:rsidRPr="001F3662">
        <w:rPr>
          <w:rFonts w:ascii="Garamond" w:hAnsi="Garamond" w:cs="Tahoma"/>
          <w:i/>
          <w:lang w:val="en-GB"/>
        </w:rPr>
        <w:t xml:space="preserve">Die </w:t>
      </w:r>
      <w:proofErr w:type="spellStart"/>
      <w:r w:rsidR="001F3662" w:rsidRPr="001F3662">
        <w:rPr>
          <w:rFonts w:ascii="Garamond" w:hAnsi="Garamond" w:cs="Tahoma"/>
          <w:i/>
          <w:lang w:val="en-GB"/>
        </w:rPr>
        <w:t>Bibliothek</w:t>
      </w:r>
      <w:proofErr w:type="spellEnd"/>
      <w:r w:rsidR="001F3662" w:rsidRPr="001F3662">
        <w:rPr>
          <w:rFonts w:ascii="Garamond" w:hAnsi="Garamond" w:cs="Tahoma"/>
          <w:i/>
          <w:lang w:val="en-GB"/>
        </w:rPr>
        <w:t xml:space="preserve"> - The Library - La Bibliothèque: </w:t>
      </w:r>
      <w:proofErr w:type="spellStart"/>
      <w:r w:rsidR="001F3662" w:rsidRPr="001F3662">
        <w:rPr>
          <w:rFonts w:ascii="Garamond" w:hAnsi="Garamond" w:cs="Tahoma"/>
          <w:lang w:val="en-GB"/>
        </w:rPr>
        <w:t>Denkräume</w:t>
      </w:r>
      <w:proofErr w:type="spellEnd"/>
      <w:r w:rsidR="001F3662" w:rsidRPr="001F3662">
        <w:rPr>
          <w:rFonts w:ascii="Garamond" w:hAnsi="Garamond" w:cs="Tahoma"/>
          <w:lang w:val="en-GB"/>
        </w:rPr>
        <w:t xml:space="preserve"> und </w:t>
      </w:r>
      <w:proofErr w:type="spellStart"/>
      <w:r w:rsidR="001F3662" w:rsidRPr="001F3662">
        <w:rPr>
          <w:rFonts w:ascii="Garamond" w:hAnsi="Garamond" w:cs="Tahoma"/>
          <w:lang w:val="en-GB"/>
        </w:rPr>
        <w:t>Wissensordnungen</w:t>
      </w:r>
      <w:proofErr w:type="spellEnd"/>
      <w:r w:rsidR="001F3662" w:rsidRPr="001F3662">
        <w:rPr>
          <w:rFonts w:ascii="Garamond" w:hAnsi="Garamond" w:cs="Tahoma"/>
          <w:lang w:val="en-GB"/>
        </w:rPr>
        <w:t xml:space="preserve">, </w:t>
      </w:r>
      <w:r w:rsidR="0097108C">
        <w:rPr>
          <w:rFonts w:ascii="Garamond" w:hAnsi="Garamond" w:cs="Tahoma"/>
          <w:lang w:val="en-GB"/>
        </w:rPr>
        <w:t>ed. by</w:t>
      </w:r>
      <w:r w:rsidR="001F3662" w:rsidRPr="001F3662">
        <w:rPr>
          <w:rFonts w:ascii="Garamond" w:hAnsi="Garamond" w:cs="Tahoma"/>
          <w:lang w:val="en-GB"/>
        </w:rPr>
        <w:t xml:space="preserve"> Andreas </w:t>
      </w:r>
      <w:r w:rsidR="001F3662" w:rsidRPr="001F3662">
        <w:rPr>
          <w:rFonts w:ascii="Garamond" w:hAnsi="Garamond" w:cs="Tahoma"/>
        </w:rPr>
        <w:t>Speer und Lars Reuke, Berlin [</w:t>
      </w:r>
      <w:proofErr w:type="spellStart"/>
      <w:r w:rsidR="001F3662" w:rsidRPr="001F3662">
        <w:rPr>
          <w:rFonts w:ascii="Garamond" w:hAnsi="Garamond" w:cs="Tahoma"/>
        </w:rPr>
        <w:t>u.a.</w:t>
      </w:r>
      <w:proofErr w:type="spellEnd"/>
      <w:r w:rsidR="001F3662" w:rsidRPr="001F3662">
        <w:rPr>
          <w:rFonts w:ascii="Garamond" w:hAnsi="Garamond" w:cs="Tahoma"/>
        </w:rPr>
        <w:t>]</w:t>
      </w:r>
      <w:r w:rsidR="00D0567D">
        <w:rPr>
          <w:rFonts w:ascii="Garamond" w:hAnsi="Garamond" w:cs="Tahoma"/>
        </w:rPr>
        <w:t xml:space="preserve">, </w:t>
      </w:r>
      <w:r w:rsidR="001F3662" w:rsidRPr="008B20EC">
        <w:rPr>
          <w:rFonts w:ascii="Garamond" w:hAnsi="Garamond" w:cs="Tahoma"/>
          <w:lang w:val="en-GB"/>
        </w:rPr>
        <w:t>2020</w:t>
      </w:r>
      <w:r w:rsidR="001F3662" w:rsidRPr="001F3662">
        <w:rPr>
          <w:rFonts w:ascii="Garamond" w:hAnsi="Garamond" w:cs="Tahoma"/>
          <w:lang w:val="en-GB"/>
        </w:rPr>
        <w:t xml:space="preserve">, </w:t>
      </w:r>
      <w:r w:rsidR="0097108C">
        <w:rPr>
          <w:rFonts w:ascii="Garamond" w:hAnsi="Garamond" w:cs="Tahoma"/>
          <w:lang w:val="en-GB"/>
        </w:rPr>
        <w:t>p.</w:t>
      </w:r>
      <w:r w:rsidR="001F3662" w:rsidRPr="001F3662">
        <w:rPr>
          <w:rFonts w:ascii="Garamond" w:hAnsi="Garamond" w:cs="Tahoma"/>
          <w:lang w:val="en-GB"/>
        </w:rPr>
        <w:t xml:space="preserve"> 721-734</w:t>
      </w:r>
      <w:r w:rsidR="00D0567D">
        <w:rPr>
          <w:rFonts w:ascii="Garamond" w:hAnsi="Garamond" w:cs="Tahoma"/>
          <w:lang w:val="en-GB"/>
        </w:rPr>
        <w:t>.</w:t>
      </w:r>
    </w:p>
    <w:p w14:paraId="603487C7" w14:textId="77777777" w:rsidR="009A3E07" w:rsidRPr="009A3E07" w:rsidRDefault="009A3E07" w:rsidP="009A3E07">
      <w:pPr>
        <w:ind w:left="720"/>
        <w:contextualSpacing/>
        <w:rPr>
          <w:rFonts w:ascii="Garamond" w:hAnsi="Garamond" w:cs="Tahoma"/>
          <w:lang w:val="en-GB"/>
        </w:rPr>
      </w:pPr>
    </w:p>
    <w:p w14:paraId="17ABAFC2" w14:textId="2B842B28" w:rsidR="009C2187" w:rsidRDefault="00FA04AD" w:rsidP="009C2187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en-GB"/>
        </w:rPr>
      </w:pPr>
      <w:r>
        <w:rPr>
          <w:rFonts w:ascii="Garamond" w:hAnsi="Garamond" w:cs="Tahoma"/>
          <w:lang w:val="en-GB"/>
        </w:rPr>
        <w:t>“</w:t>
      </w:r>
      <w:r w:rsidR="00DA72BB" w:rsidRPr="00DA72BB">
        <w:rPr>
          <w:rFonts w:ascii="Garamond" w:hAnsi="Garamond" w:cs="Tahoma"/>
          <w:lang w:val="en-GB"/>
        </w:rPr>
        <w:t>Архиепископията в Охрид по времето на Епирското деспотство (1204 – 1230)</w:t>
      </w:r>
      <w:r>
        <w:rPr>
          <w:rFonts w:ascii="Garamond" w:hAnsi="Garamond" w:cs="Tahoma"/>
          <w:lang w:val="en-GB"/>
        </w:rPr>
        <w:t>”</w:t>
      </w:r>
      <w:r w:rsidR="00DA72BB" w:rsidRPr="00DA72BB">
        <w:rPr>
          <w:rFonts w:ascii="Garamond" w:hAnsi="Garamond" w:cs="Tahoma"/>
          <w:lang w:val="en-GB"/>
        </w:rPr>
        <w:t xml:space="preserve">, </w:t>
      </w:r>
      <w:proofErr w:type="spellStart"/>
      <w:r w:rsidR="00DA72BB" w:rsidRPr="00DA72BB">
        <w:rPr>
          <w:rFonts w:ascii="Garamond" w:hAnsi="Garamond" w:cs="Tahoma"/>
          <w:lang w:val="en-GB"/>
        </w:rPr>
        <w:t>Македонски</w:t>
      </w:r>
      <w:proofErr w:type="spellEnd"/>
      <w:r w:rsidR="00DA72BB" w:rsidRPr="00DA72BB">
        <w:rPr>
          <w:rFonts w:ascii="Garamond" w:hAnsi="Garamond" w:cs="Tahoma"/>
          <w:lang w:val="en-GB"/>
        </w:rPr>
        <w:t xml:space="preserve"> </w:t>
      </w:r>
      <w:proofErr w:type="spellStart"/>
      <w:r w:rsidR="00DA72BB" w:rsidRPr="00DA72BB">
        <w:rPr>
          <w:rFonts w:ascii="Garamond" w:hAnsi="Garamond" w:cs="Tahoma"/>
          <w:lang w:val="en-GB"/>
        </w:rPr>
        <w:t>преглед</w:t>
      </w:r>
      <w:proofErr w:type="spellEnd"/>
      <w:r w:rsidR="000E7B87">
        <w:rPr>
          <w:rFonts w:ascii="Garamond" w:hAnsi="Garamond" w:cs="Tahoma"/>
          <w:lang w:val="en-GB"/>
        </w:rPr>
        <w:t xml:space="preserve"> [</w:t>
      </w:r>
      <w:proofErr w:type="spellStart"/>
      <w:r w:rsidR="000E7B87">
        <w:rPr>
          <w:rFonts w:ascii="Garamond" w:hAnsi="Garamond" w:cs="Tahoma"/>
          <w:lang w:val="en-GB"/>
        </w:rPr>
        <w:t>Makedonski</w:t>
      </w:r>
      <w:proofErr w:type="spellEnd"/>
      <w:r w:rsidR="000E7B87">
        <w:rPr>
          <w:rFonts w:ascii="Garamond" w:hAnsi="Garamond" w:cs="Tahoma"/>
          <w:lang w:val="en-GB"/>
        </w:rPr>
        <w:t xml:space="preserve"> </w:t>
      </w:r>
      <w:proofErr w:type="spellStart"/>
      <w:r w:rsidR="000E7B87">
        <w:rPr>
          <w:rFonts w:ascii="Garamond" w:hAnsi="Garamond" w:cs="Tahoma"/>
          <w:lang w:val="en-GB"/>
        </w:rPr>
        <w:t>Pregled</w:t>
      </w:r>
      <w:proofErr w:type="spellEnd"/>
      <w:r w:rsidR="000E7B87">
        <w:rPr>
          <w:rFonts w:ascii="Garamond" w:hAnsi="Garamond" w:cs="Tahoma"/>
          <w:lang w:val="en-GB"/>
        </w:rPr>
        <w:t>]</w:t>
      </w:r>
      <w:r w:rsidR="00DA72BB" w:rsidRPr="00DA72BB">
        <w:rPr>
          <w:rFonts w:ascii="Garamond" w:hAnsi="Garamond" w:cs="Tahoma"/>
          <w:lang w:val="en-GB"/>
        </w:rPr>
        <w:t>, XLІII</w:t>
      </w:r>
      <w:r w:rsidR="00BA37B5">
        <w:rPr>
          <w:rFonts w:ascii="Garamond" w:hAnsi="Garamond" w:cs="Tahoma"/>
          <w:lang w:val="en-GB"/>
        </w:rPr>
        <w:t>/3</w:t>
      </w:r>
      <w:r w:rsidR="00DA72BB" w:rsidRPr="00DA72BB">
        <w:rPr>
          <w:rFonts w:ascii="Garamond" w:hAnsi="Garamond" w:cs="Tahoma"/>
          <w:lang w:val="en-GB"/>
        </w:rPr>
        <w:t xml:space="preserve">, 2020, </w:t>
      </w:r>
      <w:r w:rsidR="0097108C">
        <w:rPr>
          <w:rFonts w:ascii="Garamond" w:hAnsi="Garamond" w:cs="Tahoma"/>
          <w:lang w:val="en-GB"/>
        </w:rPr>
        <w:t>p.</w:t>
      </w:r>
      <w:r w:rsidR="00DA72BB" w:rsidRPr="00DA72BB">
        <w:rPr>
          <w:rFonts w:ascii="Garamond" w:hAnsi="Garamond" w:cs="Tahoma"/>
          <w:lang w:val="en-GB"/>
        </w:rPr>
        <w:t xml:space="preserve"> </w:t>
      </w:r>
      <w:r>
        <w:rPr>
          <w:rFonts w:ascii="Garamond" w:hAnsi="Garamond" w:cs="Tahoma"/>
          <w:lang w:val="en-GB"/>
        </w:rPr>
        <w:t>9</w:t>
      </w:r>
      <w:r w:rsidR="00DA72BB" w:rsidRPr="00DA72BB">
        <w:rPr>
          <w:rFonts w:ascii="Garamond" w:hAnsi="Garamond" w:cs="Tahoma"/>
          <w:lang w:val="en-GB"/>
        </w:rPr>
        <w:t xml:space="preserve"> – </w:t>
      </w:r>
      <w:r w:rsidR="00717464">
        <w:rPr>
          <w:rFonts w:ascii="Garamond" w:hAnsi="Garamond" w:cs="Tahoma"/>
          <w:lang w:val="en-GB"/>
        </w:rPr>
        <w:t>20</w:t>
      </w:r>
      <w:r>
        <w:rPr>
          <w:rFonts w:ascii="Garamond" w:hAnsi="Garamond" w:cs="Tahoma"/>
          <w:lang w:val="en-GB"/>
        </w:rPr>
        <w:t xml:space="preserve">, </w:t>
      </w:r>
      <w:proofErr w:type="spellStart"/>
      <w:r>
        <w:rPr>
          <w:rFonts w:ascii="Garamond" w:hAnsi="Garamond" w:cs="Tahoma"/>
          <w:lang w:val="en-GB"/>
        </w:rPr>
        <w:t>englische</w:t>
      </w:r>
      <w:proofErr w:type="spellEnd"/>
      <w:r>
        <w:rPr>
          <w:rFonts w:ascii="Garamond" w:hAnsi="Garamond" w:cs="Tahoma"/>
          <w:lang w:val="en-GB"/>
        </w:rPr>
        <w:t xml:space="preserve"> Version: </w:t>
      </w:r>
      <w:r w:rsidR="00717464">
        <w:rPr>
          <w:rFonts w:ascii="Garamond" w:hAnsi="Garamond" w:cs="Tahoma"/>
          <w:lang w:val="en-GB"/>
        </w:rPr>
        <w:t xml:space="preserve">The Archbishopric of </w:t>
      </w:r>
      <w:proofErr w:type="spellStart"/>
      <w:r w:rsidR="00717464">
        <w:rPr>
          <w:rFonts w:ascii="Garamond" w:hAnsi="Garamond" w:cs="Tahoma"/>
          <w:lang w:val="en-GB"/>
        </w:rPr>
        <w:t>Ohrid</w:t>
      </w:r>
      <w:proofErr w:type="spellEnd"/>
      <w:r w:rsidR="00717464">
        <w:rPr>
          <w:rFonts w:ascii="Garamond" w:hAnsi="Garamond" w:cs="Tahoma"/>
          <w:lang w:val="en-GB"/>
        </w:rPr>
        <w:t xml:space="preserve"> in the time of the </w:t>
      </w:r>
      <w:proofErr w:type="spellStart"/>
      <w:r w:rsidR="00717464">
        <w:rPr>
          <w:rFonts w:ascii="Garamond" w:hAnsi="Garamond" w:cs="Tahoma"/>
          <w:lang w:val="en-GB"/>
        </w:rPr>
        <w:t>Despotate</w:t>
      </w:r>
      <w:proofErr w:type="spellEnd"/>
      <w:r w:rsidR="00717464">
        <w:rPr>
          <w:rFonts w:ascii="Garamond" w:hAnsi="Garamond" w:cs="Tahoma"/>
          <w:lang w:val="en-GB"/>
        </w:rPr>
        <w:t xml:space="preserve"> of Epirus (1204-1230)</w:t>
      </w:r>
      <w:r w:rsidR="000E7B87">
        <w:rPr>
          <w:rFonts w:ascii="Garamond" w:hAnsi="Garamond" w:cs="Tahoma"/>
          <w:lang w:val="en-GB"/>
        </w:rPr>
        <w:t xml:space="preserve">, </w:t>
      </w:r>
      <w:proofErr w:type="spellStart"/>
      <w:r w:rsidR="000E7B87">
        <w:rPr>
          <w:rFonts w:ascii="Garamond" w:hAnsi="Garamond" w:cs="Tahoma"/>
          <w:lang w:val="en-GB"/>
        </w:rPr>
        <w:t>ebd</w:t>
      </w:r>
      <w:proofErr w:type="spellEnd"/>
      <w:r w:rsidR="000E7B87">
        <w:rPr>
          <w:rFonts w:ascii="Garamond" w:hAnsi="Garamond" w:cs="Tahoma"/>
          <w:lang w:val="en-GB"/>
        </w:rPr>
        <w:t xml:space="preserve">. </w:t>
      </w:r>
      <w:r w:rsidR="0097108C">
        <w:rPr>
          <w:rFonts w:ascii="Garamond" w:hAnsi="Garamond" w:cs="Tahoma"/>
          <w:lang w:val="en-GB"/>
        </w:rPr>
        <w:t>p.</w:t>
      </w:r>
      <w:r w:rsidR="000E7B87">
        <w:rPr>
          <w:rFonts w:ascii="Garamond" w:hAnsi="Garamond" w:cs="Tahoma"/>
          <w:lang w:val="en-GB"/>
        </w:rPr>
        <w:t xml:space="preserve"> 21-</w:t>
      </w:r>
      <w:r w:rsidR="00801CE6">
        <w:rPr>
          <w:rFonts w:ascii="Garamond" w:hAnsi="Garamond" w:cs="Tahoma"/>
          <w:lang w:val="en-GB"/>
        </w:rPr>
        <w:t>31.</w:t>
      </w:r>
    </w:p>
    <w:p w14:paraId="2DE3315C" w14:textId="77777777" w:rsidR="008B20EC" w:rsidRDefault="008B20EC" w:rsidP="008B20EC">
      <w:pPr>
        <w:pStyle w:val="Listenabsatz"/>
        <w:rPr>
          <w:rFonts w:ascii="Garamond" w:hAnsi="Garamond" w:cs="Tahoma"/>
          <w:lang w:val="en-GB"/>
        </w:rPr>
      </w:pPr>
    </w:p>
    <w:p w14:paraId="7FE95429" w14:textId="0BD6BF3F" w:rsidR="008B20EC" w:rsidRPr="009B5B4B" w:rsidRDefault="008B20EC" w:rsidP="008B20EC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en-GB"/>
        </w:rPr>
      </w:pPr>
      <w:r w:rsidRPr="009A3E07">
        <w:rPr>
          <w:rFonts w:ascii="Garamond" w:hAnsi="Garamond" w:cs="Tahoma"/>
          <w:lang w:val="en-GB"/>
        </w:rPr>
        <w:t>“</w:t>
      </w:r>
      <w:r w:rsidRPr="00813127">
        <w:rPr>
          <w:rFonts w:ascii="Garamond" w:hAnsi="Garamond" w:cs="Tahoma"/>
          <w:lang w:val="en-GB"/>
        </w:rPr>
        <w:t>Goodness and Cruelty: The Image of the Ruler of the First Bulgarian Empire in the Period of Christianisation (Ninth Century)</w:t>
      </w:r>
      <w:r w:rsidRPr="009A3E07">
        <w:rPr>
          <w:rFonts w:ascii="Garamond" w:hAnsi="Garamond" w:cs="Tahoma"/>
          <w:lang w:val="en-GB"/>
        </w:rPr>
        <w:t xml:space="preserve">”, </w:t>
      </w:r>
      <w:r>
        <w:rPr>
          <w:rFonts w:ascii="Garamond" w:hAnsi="Garamond" w:cs="Tahoma"/>
          <w:lang w:val="en-GB"/>
        </w:rPr>
        <w:t xml:space="preserve">in: </w:t>
      </w:r>
      <w:r w:rsidRPr="009B5B4B">
        <w:rPr>
          <w:rFonts w:ascii="Garamond" w:hAnsi="Garamond" w:cs="Tahoma"/>
          <w:lang w:val="en-GB"/>
        </w:rPr>
        <w:t>The good Christian ruler in the first millennium: views from the wider Mediterranean world in conversation</w:t>
      </w:r>
      <w:r>
        <w:rPr>
          <w:rFonts w:ascii="Garamond" w:hAnsi="Garamond" w:cs="Tahoma"/>
          <w:lang w:val="en-GB"/>
        </w:rPr>
        <w:t xml:space="preserve">, </w:t>
      </w:r>
      <w:r w:rsidR="0097108C">
        <w:rPr>
          <w:rFonts w:ascii="Garamond" w:hAnsi="Garamond" w:cs="Tahoma"/>
          <w:lang w:val="en-GB"/>
        </w:rPr>
        <w:t>ed. by</w:t>
      </w:r>
      <w:r>
        <w:rPr>
          <w:rFonts w:ascii="Garamond" w:hAnsi="Garamond" w:cs="Tahoma"/>
          <w:lang w:val="en-GB"/>
        </w:rPr>
        <w:t xml:space="preserve"> </w:t>
      </w:r>
      <w:r w:rsidRPr="009B5B4B">
        <w:rPr>
          <w:rFonts w:ascii="Garamond" w:hAnsi="Garamond" w:cs="Tahoma"/>
          <w:lang w:val="en-GB"/>
        </w:rPr>
        <w:t xml:space="preserve">Philip Michael Forness, </w:t>
      </w:r>
      <w:r>
        <w:rPr>
          <w:rFonts w:ascii="Garamond" w:hAnsi="Garamond" w:cs="Tahoma"/>
          <w:lang w:val="en-GB"/>
        </w:rPr>
        <w:t xml:space="preserve">Alexandra </w:t>
      </w:r>
      <w:r w:rsidRPr="009B5B4B">
        <w:rPr>
          <w:rFonts w:ascii="Garamond" w:hAnsi="Garamond" w:cs="Tahoma"/>
          <w:lang w:val="en-GB"/>
        </w:rPr>
        <w:t xml:space="preserve">Hasse-Ungeheuer, </w:t>
      </w:r>
      <w:r>
        <w:rPr>
          <w:rFonts w:ascii="Garamond" w:hAnsi="Garamond" w:cs="Tahoma"/>
          <w:lang w:val="en-GB"/>
        </w:rPr>
        <w:t xml:space="preserve">Hartmut </w:t>
      </w:r>
      <w:r w:rsidRPr="009B5B4B">
        <w:rPr>
          <w:rFonts w:ascii="Garamond" w:hAnsi="Garamond" w:cs="Tahoma"/>
          <w:lang w:val="en-GB"/>
        </w:rPr>
        <w:t>Leppin, Hartmut</w:t>
      </w:r>
      <w:r>
        <w:rPr>
          <w:rFonts w:ascii="Garamond" w:hAnsi="Garamond" w:cs="Tahoma"/>
          <w:lang w:val="en-GB"/>
        </w:rPr>
        <w:t xml:space="preserve">, </w:t>
      </w:r>
      <w:r w:rsidRPr="009B5B4B">
        <w:rPr>
          <w:rFonts w:ascii="Garamond" w:hAnsi="Garamond" w:cs="Tahoma"/>
          <w:lang w:val="en-GB"/>
        </w:rPr>
        <w:t>Berlin 2021</w:t>
      </w:r>
      <w:r>
        <w:rPr>
          <w:rFonts w:ascii="Garamond" w:hAnsi="Garamond" w:cs="Tahoma"/>
          <w:lang w:val="en-GB"/>
        </w:rPr>
        <w:t xml:space="preserve">, </w:t>
      </w:r>
      <w:r w:rsidR="0097108C">
        <w:rPr>
          <w:rFonts w:ascii="Garamond" w:hAnsi="Garamond" w:cs="Tahoma"/>
          <w:lang w:val="en-GB"/>
        </w:rPr>
        <w:t>p.</w:t>
      </w:r>
      <w:r>
        <w:rPr>
          <w:rFonts w:ascii="Garamond" w:hAnsi="Garamond" w:cs="Tahoma"/>
          <w:lang w:val="en-GB"/>
        </w:rPr>
        <w:t xml:space="preserve"> 327-360.</w:t>
      </w:r>
    </w:p>
    <w:p w14:paraId="354E9C83" w14:textId="77777777" w:rsidR="008B20EC" w:rsidRPr="009A3E07" w:rsidRDefault="008B20EC" w:rsidP="008B20EC">
      <w:pPr>
        <w:ind w:left="720"/>
        <w:contextualSpacing/>
        <w:rPr>
          <w:rFonts w:ascii="Garamond" w:hAnsi="Garamond" w:cs="Tahoma"/>
          <w:lang w:val="en-GB"/>
        </w:rPr>
      </w:pPr>
    </w:p>
    <w:p w14:paraId="23D70B8F" w14:textId="127BD3B4" w:rsidR="008B20EC" w:rsidRDefault="008B20EC" w:rsidP="008B20EC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5674DF">
        <w:rPr>
          <w:rFonts w:ascii="Garamond" w:hAnsi="Garamond" w:cs="Tahoma"/>
          <w:lang w:val="de-DE"/>
        </w:rPr>
        <w:t xml:space="preserve">“Thietmar und die Slawen”, in: Thietmar von Merseburg: Historiographie der Grenzwelten,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Pr="005674DF">
        <w:rPr>
          <w:rFonts w:ascii="Garamond" w:hAnsi="Garamond" w:cs="Tahoma"/>
          <w:lang w:val="de-DE"/>
        </w:rPr>
        <w:t xml:space="preserve"> </w:t>
      </w:r>
      <w:r>
        <w:rPr>
          <w:rFonts w:ascii="Garamond" w:hAnsi="Garamond" w:cs="Tahoma"/>
          <w:lang w:val="de-DE"/>
        </w:rPr>
        <w:t xml:space="preserve">Dirk </w:t>
      </w:r>
      <w:r w:rsidRPr="005674DF">
        <w:rPr>
          <w:rFonts w:ascii="Garamond" w:hAnsi="Garamond" w:cs="Tahoma"/>
          <w:lang w:val="de-DE"/>
        </w:rPr>
        <w:t xml:space="preserve">Jäckel, </w:t>
      </w:r>
      <w:r>
        <w:rPr>
          <w:rFonts w:ascii="Garamond" w:hAnsi="Garamond" w:cs="Tahoma"/>
          <w:lang w:val="de-DE"/>
        </w:rPr>
        <w:t xml:space="preserve">Lisa </w:t>
      </w:r>
      <w:r w:rsidRPr="005674DF">
        <w:rPr>
          <w:rFonts w:ascii="Garamond" w:hAnsi="Garamond" w:cs="Tahoma"/>
          <w:lang w:val="de-DE"/>
        </w:rPr>
        <w:t xml:space="preserve">Klocke, </w:t>
      </w:r>
      <w:r>
        <w:rPr>
          <w:rFonts w:ascii="Garamond" w:hAnsi="Garamond" w:cs="Tahoma"/>
          <w:lang w:val="de-DE"/>
        </w:rPr>
        <w:t xml:space="preserve">Matthias </w:t>
      </w:r>
      <w:r w:rsidRPr="005674DF">
        <w:rPr>
          <w:rFonts w:ascii="Garamond" w:hAnsi="Garamond" w:cs="Tahoma"/>
          <w:lang w:val="de-DE"/>
        </w:rPr>
        <w:t>Weber, Berlin 2021</w:t>
      </w:r>
      <w:r>
        <w:rPr>
          <w:rFonts w:ascii="Garamond" w:hAnsi="Garamond" w:cs="Tahoma"/>
          <w:lang w:val="de-DE"/>
        </w:rPr>
        <w:t xml:space="preserve">, </w:t>
      </w:r>
      <w:r w:rsidR="0097108C">
        <w:rPr>
          <w:rFonts w:ascii="Garamond" w:hAnsi="Garamond" w:cs="Tahoma"/>
          <w:lang w:val="de-DE"/>
        </w:rPr>
        <w:t>p.</w:t>
      </w:r>
      <w:r>
        <w:rPr>
          <w:rFonts w:ascii="Garamond" w:hAnsi="Garamond" w:cs="Tahoma"/>
          <w:lang w:val="de-DE"/>
        </w:rPr>
        <w:t xml:space="preserve"> 59-89.</w:t>
      </w:r>
    </w:p>
    <w:p w14:paraId="41505420" w14:textId="77777777" w:rsidR="00701EA1" w:rsidRDefault="00701EA1" w:rsidP="00701EA1">
      <w:pPr>
        <w:pStyle w:val="Listenabsatz"/>
        <w:rPr>
          <w:rFonts w:ascii="Garamond" w:hAnsi="Garamond" w:cs="Tahoma"/>
          <w:lang w:val="de-DE"/>
        </w:rPr>
      </w:pPr>
    </w:p>
    <w:p w14:paraId="63AB650B" w14:textId="3724FD10" w:rsidR="00701EA1" w:rsidRPr="002168E2" w:rsidRDefault="00701EA1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de-DE"/>
        </w:rPr>
      </w:pPr>
      <w:r w:rsidRPr="002168E2">
        <w:rPr>
          <w:rFonts w:ascii="Garamond" w:hAnsi="Garamond" w:cs="Tahoma"/>
          <w:lang w:val="de-DE"/>
        </w:rPr>
        <w:t xml:space="preserve">„Zwischen Karpaten und Kaukasus. Bulgaren vor dem </w:t>
      </w:r>
      <w:proofErr w:type="spellStart"/>
      <w:r w:rsidRPr="002168E2">
        <w:rPr>
          <w:rFonts w:ascii="Garamond" w:hAnsi="Garamond" w:cs="Tahoma"/>
          <w:lang w:val="de-DE"/>
        </w:rPr>
        <w:t>Bulgarenreich</w:t>
      </w:r>
      <w:proofErr w:type="spellEnd"/>
      <w:r w:rsidR="00532E3E">
        <w:rPr>
          <w:rFonts w:ascii="Garamond" w:hAnsi="Garamond" w:cs="Tahoma"/>
          <w:lang w:val="de-DE"/>
        </w:rPr>
        <w:t>“</w:t>
      </w:r>
      <w:r w:rsidRPr="002168E2">
        <w:rPr>
          <w:rFonts w:ascii="Garamond" w:hAnsi="Garamond" w:cs="Tahoma"/>
          <w:lang w:val="de-DE"/>
        </w:rPr>
        <w:t>,</w:t>
      </w:r>
      <w:r w:rsidR="00647103" w:rsidRPr="002168E2">
        <w:rPr>
          <w:rFonts w:ascii="Garamond" w:hAnsi="Garamond" w:cs="Tahoma"/>
          <w:lang w:val="de-DE"/>
        </w:rPr>
        <w:t xml:space="preserve"> i</w:t>
      </w:r>
      <w:r w:rsidRPr="002168E2">
        <w:rPr>
          <w:rFonts w:ascii="Garamond" w:hAnsi="Garamond" w:cs="Tahoma"/>
          <w:lang w:val="de-DE"/>
        </w:rPr>
        <w:t>n: Grenzüberschreitungen - Reiternomaden in Mitteleuropa, ihre östlichen Wurzeln und Verbindungen</w:t>
      </w:r>
      <w:r w:rsidR="002168E2" w:rsidRPr="002168E2">
        <w:rPr>
          <w:rFonts w:ascii="Garamond" w:hAnsi="Garamond" w:cs="Tahoma"/>
          <w:lang w:val="de-DE"/>
        </w:rPr>
        <w:t>, 14. Mitteldeutscher Archäologentag vom 7. bis 9. Oktober 2021 in Halle (Saale)</w:t>
      </w:r>
      <w:r w:rsidR="002168E2">
        <w:rPr>
          <w:rFonts w:ascii="Garamond" w:hAnsi="Garamond" w:cs="Tahoma"/>
          <w:lang w:val="de-DE"/>
        </w:rPr>
        <w:t xml:space="preserve">, </w:t>
      </w:r>
      <w:proofErr w:type="spellStart"/>
      <w:r w:rsidR="0097108C">
        <w:rPr>
          <w:rFonts w:ascii="Garamond" w:hAnsi="Garamond" w:cs="Tahoma"/>
          <w:lang w:val="de-DE"/>
        </w:rPr>
        <w:t>ed</w:t>
      </w:r>
      <w:proofErr w:type="spellEnd"/>
      <w:r w:rsidR="0097108C">
        <w:rPr>
          <w:rFonts w:ascii="Garamond" w:hAnsi="Garamond" w:cs="Tahoma"/>
          <w:lang w:val="de-DE"/>
        </w:rPr>
        <w:t xml:space="preserve">. </w:t>
      </w:r>
      <w:proofErr w:type="spellStart"/>
      <w:r w:rsidR="0097108C">
        <w:rPr>
          <w:rFonts w:ascii="Garamond" w:hAnsi="Garamond" w:cs="Tahoma"/>
          <w:lang w:val="de-DE"/>
        </w:rPr>
        <w:t>by</w:t>
      </w:r>
      <w:proofErr w:type="spellEnd"/>
      <w:r w:rsidR="002168E2">
        <w:rPr>
          <w:rFonts w:ascii="Garamond" w:hAnsi="Garamond" w:cs="Tahoma"/>
          <w:lang w:val="de-DE"/>
        </w:rPr>
        <w:t xml:space="preserve"> Harald </w:t>
      </w:r>
      <w:r w:rsidR="002168E2" w:rsidRPr="002168E2">
        <w:rPr>
          <w:rFonts w:ascii="Garamond" w:hAnsi="Garamond" w:cs="Tahoma"/>
          <w:lang w:val="de-DE"/>
        </w:rPr>
        <w:t xml:space="preserve">Meller, </w:t>
      </w:r>
      <w:r w:rsidR="002168E2">
        <w:rPr>
          <w:rFonts w:ascii="Garamond" w:hAnsi="Garamond" w:cs="Tahoma"/>
          <w:lang w:val="de-DE"/>
        </w:rPr>
        <w:t xml:space="preserve">und Falko </w:t>
      </w:r>
      <w:r w:rsidR="002168E2" w:rsidRPr="002168E2">
        <w:rPr>
          <w:rFonts w:ascii="Garamond" w:hAnsi="Garamond" w:cs="Tahoma"/>
          <w:lang w:val="de-DE"/>
        </w:rPr>
        <w:t>Daim, Halle 2022</w:t>
      </w:r>
      <w:r w:rsidR="002168E2">
        <w:rPr>
          <w:rFonts w:ascii="Garamond" w:hAnsi="Garamond" w:cs="Tahoma"/>
          <w:lang w:val="de-DE"/>
        </w:rPr>
        <w:t>,</w:t>
      </w:r>
      <w:r w:rsidR="002168E2" w:rsidRPr="002168E2">
        <w:rPr>
          <w:rFonts w:ascii="Garamond" w:hAnsi="Garamond" w:cs="Tahoma"/>
          <w:lang w:val="de-DE"/>
        </w:rPr>
        <w:t xml:space="preserve"> </w:t>
      </w:r>
      <w:r w:rsidR="0097108C">
        <w:rPr>
          <w:rFonts w:ascii="Garamond" w:hAnsi="Garamond" w:cs="Tahoma"/>
          <w:lang w:val="de-DE"/>
        </w:rPr>
        <w:t>p.</w:t>
      </w:r>
      <w:r w:rsidRPr="002168E2">
        <w:rPr>
          <w:rFonts w:ascii="Garamond" w:hAnsi="Garamond" w:cs="Tahoma"/>
          <w:lang w:val="de-DE"/>
        </w:rPr>
        <w:t xml:space="preserve"> 355-364</w:t>
      </w:r>
      <w:r w:rsidR="00647103" w:rsidRPr="002168E2">
        <w:rPr>
          <w:rFonts w:ascii="Garamond" w:hAnsi="Garamond" w:cs="Tahoma"/>
          <w:lang w:val="de-DE"/>
        </w:rPr>
        <w:t>.</w:t>
      </w:r>
    </w:p>
    <w:p w14:paraId="45EB444D" w14:textId="77777777" w:rsidR="000207DA" w:rsidRDefault="000207DA" w:rsidP="000207DA">
      <w:pPr>
        <w:pStyle w:val="Listenabsatz"/>
        <w:rPr>
          <w:rFonts w:ascii="Garamond" w:hAnsi="Garamond" w:cs="Tahoma"/>
          <w:lang w:val="de-DE"/>
        </w:rPr>
      </w:pPr>
    </w:p>
    <w:p w14:paraId="6DA820BA" w14:textId="0F8FEF58" w:rsidR="000207DA" w:rsidRPr="00047464" w:rsidRDefault="000207DA" w:rsidP="000207DA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en-GB"/>
        </w:rPr>
      </w:pPr>
      <w:r w:rsidRPr="009A3E07">
        <w:rPr>
          <w:rFonts w:ascii="Garamond" w:hAnsi="Garamond" w:cs="Tahoma"/>
          <w:lang w:val="en-GB"/>
        </w:rPr>
        <w:t xml:space="preserve">“From the Eurasian Steppes to Christian Europe – Bulgarians and Magyars in the Early Middle Ages”, </w:t>
      </w:r>
      <w:r>
        <w:rPr>
          <w:rFonts w:ascii="Garamond" w:hAnsi="Garamond" w:cs="Tahoma"/>
          <w:lang w:val="en-GB"/>
        </w:rPr>
        <w:t>in</w:t>
      </w:r>
      <w:r w:rsidRPr="009A3E07">
        <w:rPr>
          <w:rFonts w:ascii="Garamond" w:hAnsi="Garamond" w:cs="Tahoma"/>
          <w:lang w:val="en-GB"/>
        </w:rPr>
        <w:t xml:space="preserve">: </w:t>
      </w:r>
      <w:r w:rsidRPr="009A3E07">
        <w:rPr>
          <w:rFonts w:ascii="Garamond" w:hAnsi="Garamond" w:cs="Tahoma"/>
          <w:i/>
          <w:lang w:val="en-GB"/>
        </w:rPr>
        <w:t>Empires to be remembered</w:t>
      </w:r>
      <w:r w:rsidRPr="009A3E07">
        <w:rPr>
          <w:rFonts w:ascii="Garamond" w:hAnsi="Garamond" w:cs="Tahoma"/>
          <w:lang w:val="en-GB"/>
        </w:rPr>
        <w:t>.</w:t>
      </w:r>
      <w:r>
        <w:rPr>
          <w:rFonts w:ascii="Garamond" w:hAnsi="Garamond" w:cs="Tahoma"/>
          <w:lang w:val="en-GB"/>
        </w:rPr>
        <w:t xml:space="preserve"> </w:t>
      </w:r>
      <w:r w:rsidRPr="001D5364">
        <w:rPr>
          <w:rFonts w:ascii="Garamond" w:hAnsi="Garamond" w:cs="Tahoma"/>
          <w:lang w:val="en-GB"/>
        </w:rPr>
        <w:t>Ancient Worlds through Modern Times</w:t>
      </w:r>
      <w:r>
        <w:rPr>
          <w:rFonts w:ascii="Garamond" w:hAnsi="Garamond" w:cs="Tahoma"/>
          <w:lang w:val="en-GB"/>
        </w:rPr>
        <w:t xml:space="preserve">, </w:t>
      </w:r>
      <w:r w:rsidR="0097108C">
        <w:rPr>
          <w:rFonts w:ascii="Garamond" w:hAnsi="Garamond" w:cs="Tahoma"/>
          <w:lang w:val="en-GB"/>
        </w:rPr>
        <w:t>ed. by</w:t>
      </w:r>
      <w:r w:rsidRPr="001D5364">
        <w:rPr>
          <w:rFonts w:ascii="Garamond" w:hAnsi="Garamond" w:cs="Tahoma"/>
          <w:lang w:val="en-GB"/>
        </w:rPr>
        <w:t xml:space="preserve"> Michael</w:t>
      </w:r>
      <w:r>
        <w:rPr>
          <w:rFonts w:ascii="Garamond" w:hAnsi="Garamond" w:cs="Tahoma"/>
          <w:lang w:val="en-GB"/>
        </w:rPr>
        <w:t xml:space="preserve"> </w:t>
      </w:r>
      <w:r w:rsidRPr="001D5364">
        <w:rPr>
          <w:rFonts w:ascii="Garamond" w:hAnsi="Garamond" w:cs="Tahoma"/>
          <w:lang w:val="en-GB"/>
        </w:rPr>
        <w:t xml:space="preserve">Gehler </w:t>
      </w:r>
      <w:r>
        <w:rPr>
          <w:rFonts w:ascii="Garamond" w:hAnsi="Garamond" w:cs="Tahoma"/>
          <w:lang w:val="en-GB"/>
        </w:rPr>
        <w:t>und</w:t>
      </w:r>
      <w:r w:rsidRPr="001D5364">
        <w:rPr>
          <w:rFonts w:ascii="Garamond" w:hAnsi="Garamond" w:cs="Tahoma"/>
          <w:lang w:val="en-GB"/>
        </w:rPr>
        <w:t xml:space="preserve"> </w:t>
      </w:r>
      <w:r>
        <w:rPr>
          <w:rFonts w:ascii="Garamond" w:hAnsi="Garamond" w:cs="Tahoma"/>
          <w:lang w:val="en-GB"/>
        </w:rPr>
        <w:t xml:space="preserve">Robert </w:t>
      </w:r>
      <w:r w:rsidRPr="001D5364">
        <w:rPr>
          <w:rFonts w:ascii="Garamond" w:hAnsi="Garamond" w:cs="Tahoma"/>
          <w:lang w:val="en-GB"/>
        </w:rPr>
        <w:t>Rollinger</w:t>
      </w:r>
      <w:r>
        <w:rPr>
          <w:rFonts w:ascii="Garamond" w:hAnsi="Garamond" w:cs="Tahoma"/>
          <w:lang w:val="en-GB"/>
        </w:rPr>
        <w:t xml:space="preserve">, </w:t>
      </w:r>
      <w:r w:rsidRPr="001D5364">
        <w:rPr>
          <w:rFonts w:ascii="Garamond" w:hAnsi="Garamond" w:cs="Tahoma"/>
          <w:lang w:val="en-GB"/>
        </w:rPr>
        <w:t>Wiesbaden</w:t>
      </w:r>
      <w:r>
        <w:rPr>
          <w:rFonts w:ascii="Garamond" w:hAnsi="Garamond" w:cs="Tahoma"/>
          <w:lang w:val="en-GB"/>
        </w:rPr>
        <w:t xml:space="preserve"> </w:t>
      </w:r>
      <w:r w:rsidRPr="001D5364">
        <w:rPr>
          <w:rFonts w:ascii="Garamond" w:hAnsi="Garamond" w:cs="Tahoma"/>
          <w:lang w:val="en-GB"/>
        </w:rPr>
        <w:t>2022</w:t>
      </w:r>
      <w:r>
        <w:rPr>
          <w:rFonts w:ascii="Garamond" w:hAnsi="Garamond" w:cs="Tahoma"/>
          <w:lang w:val="en-GB"/>
        </w:rPr>
        <w:t>,</w:t>
      </w:r>
      <w:r w:rsidRPr="001D5364">
        <w:rPr>
          <w:rFonts w:ascii="Garamond" w:hAnsi="Garamond" w:cs="Tahoma"/>
          <w:lang w:val="en-GB"/>
        </w:rPr>
        <w:t xml:space="preserve"> </w:t>
      </w:r>
      <w:r w:rsidR="0097108C">
        <w:rPr>
          <w:rFonts w:ascii="Garamond" w:hAnsi="Garamond" w:cs="Tahoma"/>
        </w:rPr>
        <w:t>p.</w:t>
      </w:r>
      <w:r w:rsidRPr="001D5364">
        <w:rPr>
          <w:rFonts w:ascii="Garamond" w:hAnsi="Garamond" w:cs="Tahoma"/>
        </w:rPr>
        <w:t xml:space="preserve"> 157-203.</w:t>
      </w:r>
    </w:p>
    <w:p w14:paraId="58FBBF59" w14:textId="77777777" w:rsidR="00AE0DFC" w:rsidRPr="0097108C" w:rsidRDefault="00AE0DFC" w:rsidP="008B20EC">
      <w:pPr>
        <w:contextualSpacing/>
        <w:jc w:val="both"/>
        <w:rPr>
          <w:rFonts w:ascii="Garamond" w:hAnsi="Garamond" w:cs="Tahoma"/>
        </w:rPr>
      </w:pPr>
    </w:p>
    <w:p w14:paraId="4442FD49" w14:textId="1A422758" w:rsidR="00AE0DFC" w:rsidRPr="00AE0DFC" w:rsidRDefault="00AE0DFC" w:rsidP="00AE0DFC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en-GB"/>
        </w:rPr>
      </w:pPr>
      <w:r>
        <w:rPr>
          <w:rFonts w:ascii="Garamond" w:hAnsi="Garamond" w:cs="Tahoma"/>
          <w:lang w:val="en-GB"/>
        </w:rPr>
        <w:lastRenderedPageBreak/>
        <w:t>“</w:t>
      </w:r>
      <w:r w:rsidRPr="00AE0DFC">
        <w:rPr>
          <w:rFonts w:ascii="Garamond" w:hAnsi="Garamond" w:cs="Tahoma"/>
          <w:lang w:val="en-GB"/>
        </w:rPr>
        <w:t xml:space="preserve">From </w:t>
      </w:r>
      <w:proofErr w:type="spellStart"/>
      <w:r w:rsidRPr="00AE0DFC">
        <w:rPr>
          <w:rFonts w:ascii="Garamond" w:hAnsi="Garamond" w:cs="Tahoma"/>
          <w:lang w:val="en-GB"/>
        </w:rPr>
        <w:t>Avars</w:t>
      </w:r>
      <w:proofErr w:type="spellEnd"/>
      <w:r w:rsidRPr="00AE0DFC">
        <w:rPr>
          <w:rFonts w:ascii="Garamond" w:hAnsi="Garamond" w:cs="Tahoma"/>
          <w:lang w:val="en-GB"/>
        </w:rPr>
        <w:t xml:space="preserve"> and Slavs to the First Medieval Kingdoms in Central Europe: Population and Settlement, 700-1100</w:t>
      </w:r>
      <w:r>
        <w:rPr>
          <w:rFonts w:ascii="Garamond" w:hAnsi="Garamond" w:cs="Tahoma"/>
          <w:lang w:val="en-GB"/>
        </w:rPr>
        <w:t>”, i</w:t>
      </w:r>
      <w:r w:rsidRPr="00AE0DFC">
        <w:rPr>
          <w:rFonts w:ascii="Garamond" w:hAnsi="Garamond" w:cs="Tahoma"/>
          <w:lang w:val="en-GB"/>
        </w:rPr>
        <w:t xml:space="preserve">n: </w:t>
      </w:r>
      <w:r w:rsidRPr="00B94FA9">
        <w:rPr>
          <w:rFonts w:ascii="Garamond" w:hAnsi="Garamond" w:cs="Tahoma"/>
          <w:i/>
          <w:iCs/>
          <w:lang w:val="en-GB"/>
        </w:rPr>
        <w:t>The Oxford Handbook of Medieval Central Europe</w:t>
      </w:r>
      <w:r>
        <w:rPr>
          <w:rFonts w:ascii="Garamond" w:hAnsi="Garamond" w:cs="Tahoma"/>
          <w:lang w:val="en-GB"/>
        </w:rPr>
        <w:t xml:space="preserve">, </w:t>
      </w:r>
      <w:r w:rsidR="0097108C">
        <w:rPr>
          <w:rFonts w:ascii="Garamond" w:hAnsi="Garamond" w:cs="Tahoma"/>
          <w:lang w:val="en-GB"/>
        </w:rPr>
        <w:t>ed. by</w:t>
      </w:r>
      <w:r>
        <w:rPr>
          <w:rFonts w:ascii="Garamond" w:hAnsi="Garamond" w:cs="Tahoma"/>
          <w:lang w:val="en-GB"/>
        </w:rPr>
        <w:t xml:space="preserve"> </w:t>
      </w:r>
      <w:r w:rsidR="004A1B9C">
        <w:rPr>
          <w:rFonts w:ascii="Garamond" w:hAnsi="Garamond" w:cs="Tahoma"/>
          <w:lang w:val="en-GB"/>
        </w:rPr>
        <w:t xml:space="preserve">Nada </w:t>
      </w:r>
      <w:r w:rsidR="006007D3">
        <w:rPr>
          <w:rFonts w:ascii="Garamond" w:hAnsi="Garamond" w:cs="Tahoma"/>
          <w:lang w:val="en-GB"/>
        </w:rPr>
        <w:t>Zečević und Daniel Ziemann, Oxford 2022.</w:t>
      </w:r>
      <w:r w:rsidRPr="00AE0DFC">
        <w:rPr>
          <w:rFonts w:ascii="Garamond" w:hAnsi="Garamond" w:cs="Tahoma"/>
          <w:lang w:val="en-GB"/>
        </w:rPr>
        <w:t xml:space="preserve"> </w:t>
      </w:r>
      <w:r w:rsidR="0097108C">
        <w:rPr>
          <w:rFonts w:ascii="Garamond" w:hAnsi="Garamond" w:cs="Tahoma"/>
          <w:lang w:val="en-GB"/>
        </w:rPr>
        <w:t>p.</w:t>
      </w:r>
      <w:r w:rsidRPr="00AE0DFC">
        <w:rPr>
          <w:rFonts w:ascii="Garamond" w:hAnsi="Garamond" w:cs="Tahoma"/>
          <w:lang w:val="en-GB"/>
        </w:rPr>
        <w:t xml:space="preserve"> 39-76</w:t>
      </w:r>
      <w:r w:rsidR="006007D3">
        <w:rPr>
          <w:rFonts w:ascii="Garamond" w:hAnsi="Garamond" w:cs="Tahoma"/>
          <w:lang w:val="en-GB"/>
        </w:rPr>
        <w:t>.</w:t>
      </w:r>
    </w:p>
    <w:p w14:paraId="30825967" w14:textId="77777777" w:rsidR="009C2187" w:rsidRDefault="009C2187" w:rsidP="009C2187">
      <w:pPr>
        <w:pStyle w:val="Listenabsatz"/>
        <w:rPr>
          <w:rFonts w:ascii="Garamond" w:hAnsi="Garamond" w:cs="Tahoma"/>
          <w:lang w:val="en-GB"/>
        </w:rPr>
      </w:pPr>
    </w:p>
    <w:p w14:paraId="5A49B4CF" w14:textId="72801F7B" w:rsidR="009A3E07" w:rsidRPr="006E04A3" w:rsidRDefault="009C2187" w:rsidP="006E04A3">
      <w:pPr>
        <w:numPr>
          <w:ilvl w:val="0"/>
          <w:numId w:val="4"/>
        </w:numPr>
        <w:contextualSpacing/>
        <w:jc w:val="both"/>
        <w:rPr>
          <w:rFonts w:ascii="Garamond" w:hAnsi="Garamond" w:cs="Tahoma"/>
          <w:lang w:val="en-GB"/>
        </w:rPr>
      </w:pPr>
      <w:r w:rsidRPr="009C2187">
        <w:rPr>
          <w:rFonts w:ascii="Garamond" w:hAnsi="Garamond" w:cs="Tahoma"/>
          <w:lang w:val="en-GB"/>
        </w:rPr>
        <w:t xml:space="preserve">“Bulgaria and Byzantium in the 9th and 10th centuries – Symeon, Peter and the Byzantine princess” in </w:t>
      </w:r>
      <w:proofErr w:type="spellStart"/>
      <w:r w:rsidRPr="009C2187">
        <w:rPr>
          <w:rFonts w:ascii="Garamond" w:hAnsi="Garamond" w:cs="Tahoma"/>
          <w:i/>
          <w:lang w:val="en-GB"/>
        </w:rPr>
        <w:t>Autour</w:t>
      </w:r>
      <w:proofErr w:type="spellEnd"/>
      <w:r w:rsidRPr="009C2187">
        <w:rPr>
          <w:rFonts w:ascii="Garamond" w:hAnsi="Garamond" w:cs="Tahoma"/>
          <w:i/>
          <w:lang w:val="en-GB"/>
        </w:rPr>
        <w:t xml:space="preserve"> du </w:t>
      </w:r>
      <w:proofErr w:type="spellStart"/>
      <w:r w:rsidRPr="009C2187">
        <w:rPr>
          <w:rFonts w:ascii="Garamond" w:hAnsi="Garamond" w:cs="Tahoma"/>
          <w:i/>
          <w:lang w:val="en-GB"/>
        </w:rPr>
        <w:t>trésor</w:t>
      </w:r>
      <w:proofErr w:type="spellEnd"/>
      <w:r w:rsidRPr="009C2187">
        <w:rPr>
          <w:rFonts w:ascii="Garamond" w:hAnsi="Garamond" w:cs="Tahoma"/>
          <w:i/>
          <w:lang w:val="en-GB"/>
        </w:rPr>
        <w:t xml:space="preserve"> de Preslav – Around the Preslav Treasure</w:t>
      </w:r>
      <w:r w:rsidRPr="009C2187">
        <w:rPr>
          <w:rFonts w:ascii="Garamond" w:hAnsi="Garamond" w:cs="Tahoma"/>
          <w:lang w:val="en-GB"/>
        </w:rPr>
        <w:t>, ed. Jannic Durand, Falko Daim, Antje Bosselmann-Ruickbie, et al. (will be published in 202</w:t>
      </w:r>
      <w:r w:rsidR="00893F92">
        <w:rPr>
          <w:rFonts w:ascii="Garamond" w:hAnsi="Garamond" w:cs="Tahoma"/>
          <w:lang w:val="en-GB"/>
        </w:rPr>
        <w:t>4</w:t>
      </w:r>
      <w:r w:rsidRPr="009C2187">
        <w:rPr>
          <w:rFonts w:ascii="Garamond" w:hAnsi="Garamond" w:cs="Tahoma"/>
          <w:lang w:val="en-GB"/>
        </w:rPr>
        <w:t>).</w:t>
      </w:r>
    </w:p>
    <w:p w14:paraId="496D4BF2" w14:textId="77777777" w:rsidR="00A339C6" w:rsidRPr="00CF7F49" w:rsidRDefault="00A339C6">
      <w:pPr>
        <w:jc w:val="both"/>
        <w:rPr>
          <w:rFonts w:ascii="Garamond" w:hAnsi="Garamond" w:cs="Tahoma"/>
        </w:rPr>
      </w:pPr>
    </w:p>
    <w:p w14:paraId="15372425" w14:textId="77777777" w:rsidR="00433144" w:rsidRPr="00AD23E6" w:rsidRDefault="00433144">
      <w:pPr>
        <w:pStyle w:val="bodytext"/>
        <w:spacing w:before="0" w:after="0"/>
        <w:rPr>
          <w:rFonts w:ascii="Tahoma" w:hAnsi="Tahoma" w:cs="Tahoma"/>
          <w:sz w:val="22"/>
          <w:szCs w:val="22"/>
          <w:lang w:val="en-US"/>
        </w:rPr>
      </w:pPr>
    </w:p>
    <w:sectPr w:rsidR="00433144" w:rsidRPr="00AD23E6">
      <w:headerReference w:type="default" r:id="rId8"/>
      <w:footerReference w:type="default" r:id="rId9"/>
      <w:pgSz w:w="12240" w:h="15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1EA84" w14:textId="77777777" w:rsidR="00DA7935" w:rsidRDefault="00DA7935">
      <w:r>
        <w:separator/>
      </w:r>
    </w:p>
  </w:endnote>
  <w:endnote w:type="continuationSeparator" w:id="0">
    <w:p w14:paraId="0C9BF5F9" w14:textId="77777777" w:rsidR="00DA7935" w:rsidRDefault="00DA7935">
      <w:r>
        <w:continuationSeparator/>
      </w:r>
    </w:p>
  </w:endnote>
  <w:endnote w:type="continuationNotice" w:id="1">
    <w:p w14:paraId="3FBA4422" w14:textId="77777777" w:rsidR="00DA7935" w:rsidRDefault="00DA7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TheSans UHH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ter ITC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260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D36D5D" w14:textId="77777777" w:rsidR="0015113A" w:rsidRDefault="0015113A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1A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7F174925" w14:textId="77777777" w:rsidR="0015113A" w:rsidRDefault="001511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20F34" w14:textId="77777777" w:rsidR="00DA7935" w:rsidRDefault="00DA7935">
      <w:r>
        <w:rPr>
          <w:color w:val="000000"/>
        </w:rPr>
        <w:separator/>
      </w:r>
    </w:p>
  </w:footnote>
  <w:footnote w:type="continuationSeparator" w:id="0">
    <w:p w14:paraId="51E292F0" w14:textId="77777777" w:rsidR="00DA7935" w:rsidRDefault="00DA7935">
      <w:r>
        <w:continuationSeparator/>
      </w:r>
    </w:p>
  </w:footnote>
  <w:footnote w:type="continuationNotice" w:id="1">
    <w:p w14:paraId="38987790" w14:textId="77777777" w:rsidR="00DA7935" w:rsidRDefault="00DA79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501B6" w14:textId="77777777" w:rsidR="0015113A" w:rsidRDefault="001511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D09B7"/>
    <w:multiLevelType w:val="multilevel"/>
    <w:tmpl w:val="ABB81F1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ECB7B74"/>
    <w:multiLevelType w:val="hybridMultilevel"/>
    <w:tmpl w:val="F4200C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671FF"/>
    <w:multiLevelType w:val="hybridMultilevel"/>
    <w:tmpl w:val="CEEA65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E4FA5"/>
    <w:multiLevelType w:val="hybridMultilevel"/>
    <w:tmpl w:val="A1640DBE"/>
    <w:lvl w:ilvl="0" w:tplc="9E3E4ABC">
      <w:start w:val="1"/>
      <w:numFmt w:val="decimal"/>
      <w:lvlText w:val="%1)"/>
      <w:lvlJc w:val="left"/>
      <w:pPr>
        <w:ind w:left="720" w:hanging="360"/>
      </w:pPr>
      <w:rPr>
        <w:rFonts w:cs="Tahoma"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20B58"/>
    <w:multiLevelType w:val="hybridMultilevel"/>
    <w:tmpl w:val="D576A6DE"/>
    <w:styleLink w:val="WW8Num1"/>
    <w:lvl w:ilvl="0" w:tplc="F1781DCA">
      <w:start w:val="1"/>
      <w:numFmt w:val="none"/>
      <w:suff w:val="nothing"/>
      <w:lvlText w:val="%1"/>
      <w:lvlJc w:val="left"/>
    </w:lvl>
    <w:lvl w:ilvl="1" w:tplc="0E30A068">
      <w:start w:val="1"/>
      <w:numFmt w:val="none"/>
      <w:suff w:val="nothing"/>
      <w:lvlText w:val="%2"/>
      <w:lvlJc w:val="left"/>
    </w:lvl>
    <w:lvl w:ilvl="2" w:tplc="43826084">
      <w:start w:val="1"/>
      <w:numFmt w:val="none"/>
      <w:suff w:val="nothing"/>
      <w:lvlText w:val="%3"/>
      <w:lvlJc w:val="left"/>
    </w:lvl>
    <w:lvl w:ilvl="3" w:tplc="0D46B0D6">
      <w:start w:val="1"/>
      <w:numFmt w:val="none"/>
      <w:suff w:val="nothing"/>
      <w:lvlText w:val="%4"/>
      <w:lvlJc w:val="left"/>
    </w:lvl>
    <w:lvl w:ilvl="4" w:tplc="B73AD4E0">
      <w:start w:val="1"/>
      <w:numFmt w:val="none"/>
      <w:suff w:val="nothing"/>
      <w:lvlText w:val="%5"/>
      <w:lvlJc w:val="left"/>
    </w:lvl>
    <w:lvl w:ilvl="5" w:tplc="12BC2B6E">
      <w:start w:val="1"/>
      <w:numFmt w:val="none"/>
      <w:suff w:val="nothing"/>
      <w:lvlText w:val="%6"/>
      <w:lvlJc w:val="left"/>
    </w:lvl>
    <w:lvl w:ilvl="6" w:tplc="6F1ACD0A">
      <w:start w:val="1"/>
      <w:numFmt w:val="none"/>
      <w:suff w:val="nothing"/>
      <w:lvlText w:val="%7"/>
      <w:lvlJc w:val="left"/>
    </w:lvl>
    <w:lvl w:ilvl="7" w:tplc="B7AE108E">
      <w:start w:val="1"/>
      <w:numFmt w:val="none"/>
      <w:suff w:val="nothing"/>
      <w:lvlText w:val="%8"/>
      <w:lvlJc w:val="left"/>
    </w:lvl>
    <w:lvl w:ilvl="8" w:tplc="6E5AF6A2">
      <w:start w:val="1"/>
      <w:numFmt w:val="none"/>
      <w:suff w:val="nothing"/>
      <w:lvlText w:val="%9"/>
      <w:lvlJc w:val="left"/>
    </w:lvl>
  </w:abstractNum>
  <w:abstractNum w:abstractNumId="5" w15:restartNumberingAfterBreak="0">
    <w:nsid w:val="76B0036E"/>
    <w:multiLevelType w:val="hybridMultilevel"/>
    <w:tmpl w:val="160C49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17613">
    <w:abstractNumId w:val="4"/>
  </w:num>
  <w:num w:numId="2" w16cid:durableId="1451315000">
    <w:abstractNumId w:val="0"/>
  </w:num>
  <w:num w:numId="3" w16cid:durableId="332806874">
    <w:abstractNumId w:val="5"/>
  </w:num>
  <w:num w:numId="4" w16cid:durableId="1581056871">
    <w:abstractNumId w:val="3"/>
  </w:num>
  <w:num w:numId="5" w16cid:durableId="806818779">
    <w:abstractNumId w:val="2"/>
  </w:num>
  <w:num w:numId="6" w16cid:durableId="1148472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6F06543-AE24-4ADC-976E-F8E68FF88326}"/>
    <w:docVar w:name="dgnword-eventsink" w:val="590361728"/>
  </w:docVars>
  <w:rsids>
    <w:rsidRoot w:val="00275AAB"/>
    <w:rsid w:val="000120C8"/>
    <w:rsid w:val="000207DA"/>
    <w:rsid w:val="00046607"/>
    <w:rsid w:val="00047464"/>
    <w:rsid w:val="00050D32"/>
    <w:rsid w:val="0005413F"/>
    <w:rsid w:val="000543DB"/>
    <w:rsid w:val="000650EB"/>
    <w:rsid w:val="00081532"/>
    <w:rsid w:val="000A0A4A"/>
    <w:rsid w:val="000B27A8"/>
    <w:rsid w:val="000B613C"/>
    <w:rsid w:val="000B61A5"/>
    <w:rsid w:val="000C07CC"/>
    <w:rsid w:val="000C0CA5"/>
    <w:rsid w:val="000C7789"/>
    <w:rsid w:val="000E7B87"/>
    <w:rsid w:val="001061AF"/>
    <w:rsid w:val="00113F4F"/>
    <w:rsid w:val="00114AE3"/>
    <w:rsid w:val="00124FCB"/>
    <w:rsid w:val="00150932"/>
    <w:rsid w:val="0015113A"/>
    <w:rsid w:val="00157B0B"/>
    <w:rsid w:val="0016280E"/>
    <w:rsid w:val="0016337A"/>
    <w:rsid w:val="00172648"/>
    <w:rsid w:val="00174088"/>
    <w:rsid w:val="001A0639"/>
    <w:rsid w:val="001A134A"/>
    <w:rsid w:val="001A4616"/>
    <w:rsid w:val="001B709C"/>
    <w:rsid w:val="001D177F"/>
    <w:rsid w:val="001D32B7"/>
    <w:rsid w:val="001D5364"/>
    <w:rsid w:val="001F3662"/>
    <w:rsid w:val="002168E2"/>
    <w:rsid w:val="00216B45"/>
    <w:rsid w:val="0022062E"/>
    <w:rsid w:val="0022506C"/>
    <w:rsid w:val="00234D26"/>
    <w:rsid w:val="002574CC"/>
    <w:rsid w:val="0026230E"/>
    <w:rsid w:val="00263E87"/>
    <w:rsid w:val="0026731D"/>
    <w:rsid w:val="00275AAB"/>
    <w:rsid w:val="002955FE"/>
    <w:rsid w:val="002B237A"/>
    <w:rsid w:val="002B648C"/>
    <w:rsid w:val="002E73D4"/>
    <w:rsid w:val="002F2F7B"/>
    <w:rsid w:val="00303FFA"/>
    <w:rsid w:val="00322A54"/>
    <w:rsid w:val="00324150"/>
    <w:rsid w:val="003450CC"/>
    <w:rsid w:val="00356EA8"/>
    <w:rsid w:val="00363D25"/>
    <w:rsid w:val="00374773"/>
    <w:rsid w:val="00396DCC"/>
    <w:rsid w:val="003A179E"/>
    <w:rsid w:val="003A51F6"/>
    <w:rsid w:val="003B2B92"/>
    <w:rsid w:val="003B7E41"/>
    <w:rsid w:val="003E12CC"/>
    <w:rsid w:val="003E3CB0"/>
    <w:rsid w:val="003E74D9"/>
    <w:rsid w:val="003F5637"/>
    <w:rsid w:val="0041584F"/>
    <w:rsid w:val="00416935"/>
    <w:rsid w:val="004176FF"/>
    <w:rsid w:val="00433144"/>
    <w:rsid w:val="00435B8A"/>
    <w:rsid w:val="00465E66"/>
    <w:rsid w:val="00485E1B"/>
    <w:rsid w:val="004917F6"/>
    <w:rsid w:val="004A1B9C"/>
    <w:rsid w:val="004A7C97"/>
    <w:rsid w:val="004B0D15"/>
    <w:rsid w:val="004C25A4"/>
    <w:rsid w:val="004D53EB"/>
    <w:rsid w:val="004E0973"/>
    <w:rsid w:val="004E2C46"/>
    <w:rsid w:val="005046AB"/>
    <w:rsid w:val="0051288B"/>
    <w:rsid w:val="00516AD0"/>
    <w:rsid w:val="0053082A"/>
    <w:rsid w:val="00532E3E"/>
    <w:rsid w:val="00546DDB"/>
    <w:rsid w:val="00560567"/>
    <w:rsid w:val="00566838"/>
    <w:rsid w:val="005674DF"/>
    <w:rsid w:val="005769A1"/>
    <w:rsid w:val="005801D0"/>
    <w:rsid w:val="00580491"/>
    <w:rsid w:val="005A5328"/>
    <w:rsid w:val="005C4DC0"/>
    <w:rsid w:val="005E092E"/>
    <w:rsid w:val="005E3F92"/>
    <w:rsid w:val="006007D3"/>
    <w:rsid w:val="00604EED"/>
    <w:rsid w:val="00636010"/>
    <w:rsid w:val="00647103"/>
    <w:rsid w:val="006625FE"/>
    <w:rsid w:val="006765BE"/>
    <w:rsid w:val="00684F15"/>
    <w:rsid w:val="0068554F"/>
    <w:rsid w:val="00687735"/>
    <w:rsid w:val="00694784"/>
    <w:rsid w:val="00697C90"/>
    <w:rsid w:val="00697D7A"/>
    <w:rsid w:val="006C0BAB"/>
    <w:rsid w:val="006C1997"/>
    <w:rsid w:val="006C512A"/>
    <w:rsid w:val="006D0EC1"/>
    <w:rsid w:val="006E04A3"/>
    <w:rsid w:val="006E240B"/>
    <w:rsid w:val="006F6559"/>
    <w:rsid w:val="006F6798"/>
    <w:rsid w:val="00701EA1"/>
    <w:rsid w:val="00717464"/>
    <w:rsid w:val="007205C5"/>
    <w:rsid w:val="00752E65"/>
    <w:rsid w:val="00762B9F"/>
    <w:rsid w:val="00783606"/>
    <w:rsid w:val="00791970"/>
    <w:rsid w:val="00793D87"/>
    <w:rsid w:val="007950DD"/>
    <w:rsid w:val="007C312A"/>
    <w:rsid w:val="007D0EF8"/>
    <w:rsid w:val="007E6219"/>
    <w:rsid w:val="007E700B"/>
    <w:rsid w:val="007F3366"/>
    <w:rsid w:val="007F73A0"/>
    <w:rsid w:val="00800B0D"/>
    <w:rsid w:val="00801CE6"/>
    <w:rsid w:val="00813127"/>
    <w:rsid w:val="00815071"/>
    <w:rsid w:val="00820062"/>
    <w:rsid w:val="00834B37"/>
    <w:rsid w:val="00840C4B"/>
    <w:rsid w:val="008528DC"/>
    <w:rsid w:val="0087596F"/>
    <w:rsid w:val="00875C6C"/>
    <w:rsid w:val="0089201B"/>
    <w:rsid w:val="00893AC2"/>
    <w:rsid w:val="00893F92"/>
    <w:rsid w:val="0089460D"/>
    <w:rsid w:val="008A0488"/>
    <w:rsid w:val="008A2910"/>
    <w:rsid w:val="008B20EC"/>
    <w:rsid w:val="008C632E"/>
    <w:rsid w:val="008D2EC9"/>
    <w:rsid w:val="008E4D79"/>
    <w:rsid w:val="008F000C"/>
    <w:rsid w:val="008F70E3"/>
    <w:rsid w:val="00903A4D"/>
    <w:rsid w:val="009073D6"/>
    <w:rsid w:val="00924400"/>
    <w:rsid w:val="00925B06"/>
    <w:rsid w:val="00933D48"/>
    <w:rsid w:val="00935809"/>
    <w:rsid w:val="00943F14"/>
    <w:rsid w:val="009451F1"/>
    <w:rsid w:val="00951CF9"/>
    <w:rsid w:val="0097108C"/>
    <w:rsid w:val="009762BE"/>
    <w:rsid w:val="009806F9"/>
    <w:rsid w:val="00996C7C"/>
    <w:rsid w:val="009A2867"/>
    <w:rsid w:val="009A3E07"/>
    <w:rsid w:val="009A6AB5"/>
    <w:rsid w:val="009B51A6"/>
    <w:rsid w:val="009B5B4B"/>
    <w:rsid w:val="009C2187"/>
    <w:rsid w:val="009E1C59"/>
    <w:rsid w:val="009E45F6"/>
    <w:rsid w:val="009E4F71"/>
    <w:rsid w:val="009F099E"/>
    <w:rsid w:val="00A11E9D"/>
    <w:rsid w:val="00A129F1"/>
    <w:rsid w:val="00A20EF6"/>
    <w:rsid w:val="00A2558C"/>
    <w:rsid w:val="00A339C6"/>
    <w:rsid w:val="00A46F15"/>
    <w:rsid w:val="00A501A4"/>
    <w:rsid w:val="00A54346"/>
    <w:rsid w:val="00A57DFE"/>
    <w:rsid w:val="00A67CF2"/>
    <w:rsid w:val="00A96575"/>
    <w:rsid w:val="00AA1DA2"/>
    <w:rsid w:val="00AB3FA4"/>
    <w:rsid w:val="00AC3F80"/>
    <w:rsid w:val="00AC6614"/>
    <w:rsid w:val="00AD07BF"/>
    <w:rsid w:val="00AD23E6"/>
    <w:rsid w:val="00AE0580"/>
    <w:rsid w:val="00AE0DFC"/>
    <w:rsid w:val="00AE30C2"/>
    <w:rsid w:val="00AE34EA"/>
    <w:rsid w:val="00AF3E21"/>
    <w:rsid w:val="00B12848"/>
    <w:rsid w:val="00B30A3D"/>
    <w:rsid w:val="00B3435F"/>
    <w:rsid w:val="00B40178"/>
    <w:rsid w:val="00B465D0"/>
    <w:rsid w:val="00B47C64"/>
    <w:rsid w:val="00B539A0"/>
    <w:rsid w:val="00B72A3C"/>
    <w:rsid w:val="00B774D1"/>
    <w:rsid w:val="00B8356E"/>
    <w:rsid w:val="00B94FA9"/>
    <w:rsid w:val="00BA37B5"/>
    <w:rsid w:val="00BB0B21"/>
    <w:rsid w:val="00BB2128"/>
    <w:rsid w:val="00BB4BC9"/>
    <w:rsid w:val="00BC09B4"/>
    <w:rsid w:val="00BC6102"/>
    <w:rsid w:val="00BE45AA"/>
    <w:rsid w:val="00BE58A9"/>
    <w:rsid w:val="00BE6C3A"/>
    <w:rsid w:val="00BF4265"/>
    <w:rsid w:val="00BF51E3"/>
    <w:rsid w:val="00C273AE"/>
    <w:rsid w:val="00C31325"/>
    <w:rsid w:val="00C40A21"/>
    <w:rsid w:val="00C42C8F"/>
    <w:rsid w:val="00C4626E"/>
    <w:rsid w:val="00C671F6"/>
    <w:rsid w:val="00C80705"/>
    <w:rsid w:val="00C80F09"/>
    <w:rsid w:val="00CB11B7"/>
    <w:rsid w:val="00CB17CF"/>
    <w:rsid w:val="00CB59B1"/>
    <w:rsid w:val="00CE1822"/>
    <w:rsid w:val="00CE4909"/>
    <w:rsid w:val="00CF1D85"/>
    <w:rsid w:val="00CF5562"/>
    <w:rsid w:val="00CF7F49"/>
    <w:rsid w:val="00D0567D"/>
    <w:rsid w:val="00D107D9"/>
    <w:rsid w:val="00D10E45"/>
    <w:rsid w:val="00D120AE"/>
    <w:rsid w:val="00D27881"/>
    <w:rsid w:val="00D3230D"/>
    <w:rsid w:val="00D34A85"/>
    <w:rsid w:val="00D45E9A"/>
    <w:rsid w:val="00D46B81"/>
    <w:rsid w:val="00D6326D"/>
    <w:rsid w:val="00D72688"/>
    <w:rsid w:val="00D83F2C"/>
    <w:rsid w:val="00D91B2B"/>
    <w:rsid w:val="00DA2B63"/>
    <w:rsid w:val="00DA72BB"/>
    <w:rsid w:val="00DA7935"/>
    <w:rsid w:val="00DB30B9"/>
    <w:rsid w:val="00DC7C4B"/>
    <w:rsid w:val="00DD5270"/>
    <w:rsid w:val="00E064A2"/>
    <w:rsid w:val="00E104EA"/>
    <w:rsid w:val="00E14F39"/>
    <w:rsid w:val="00E15299"/>
    <w:rsid w:val="00E3282B"/>
    <w:rsid w:val="00E33B4A"/>
    <w:rsid w:val="00E42529"/>
    <w:rsid w:val="00E43E44"/>
    <w:rsid w:val="00E462BA"/>
    <w:rsid w:val="00E77FB4"/>
    <w:rsid w:val="00E82E49"/>
    <w:rsid w:val="00E845B9"/>
    <w:rsid w:val="00E84FF9"/>
    <w:rsid w:val="00EB2051"/>
    <w:rsid w:val="00EB3EFC"/>
    <w:rsid w:val="00EB569A"/>
    <w:rsid w:val="00EC047D"/>
    <w:rsid w:val="00EC52DA"/>
    <w:rsid w:val="00ED41CF"/>
    <w:rsid w:val="00EE1E0C"/>
    <w:rsid w:val="00EE3801"/>
    <w:rsid w:val="00EE68D5"/>
    <w:rsid w:val="00EE6D70"/>
    <w:rsid w:val="00EE76DE"/>
    <w:rsid w:val="00EF256A"/>
    <w:rsid w:val="00F30685"/>
    <w:rsid w:val="00F30CB8"/>
    <w:rsid w:val="00F3166C"/>
    <w:rsid w:val="00F5094A"/>
    <w:rsid w:val="00F66DA1"/>
    <w:rsid w:val="00F71C34"/>
    <w:rsid w:val="00F756F3"/>
    <w:rsid w:val="00F76812"/>
    <w:rsid w:val="00F86ABD"/>
    <w:rsid w:val="00F9381F"/>
    <w:rsid w:val="00FA04AD"/>
    <w:rsid w:val="00FA08B7"/>
    <w:rsid w:val="00FB2136"/>
    <w:rsid w:val="00FC6DB4"/>
    <w:rsid w:val="00FC782B"/>
    <w:rsid w:val="00FD551F"/>
    <w:rsid w:val="00FD5564"/>
    <w:rsid w:val="00FF5686"/>
    <w:rsid w:val="3C62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2ED10"/>
  <w15:docId w15:val="{FD8ADE0E-9754-4E1B-915F-BFF84698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  <w:rPr>
      <w:rFonts w:eastAsia="Times New Roman" w:cs="Times New Roman"/>
      <w:lang w:val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0"/>
      <w:szCs w:val="20"/>
    </w:r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pPr>
      <w:spacing w:after="120" w:line="480" w:lineRule="auto"/>
    </w:pPr>
    <w:rPr>
      <w:rFonts w:ascii="Arial" w:hAnsi="Arial" w:cs="Arial"/>
      <w:lang w:val="de-DE"/>
    </w:rPr>
  </w:style>
  <w:style w:type="paragraph" w:customStyle="1" w:styleId="bodytext">
    <w:name w:val="bodytext"/>
    <w:basedOn w:val="Standard"/>
    <w:pPr>
      <w:spacing w:before="280" w:after="280"/>
    </w:pPr>
    <w:rPr>
      <w:rFonts w:eastAsia="SimSun, 宋体"/>
      <w:lang w:val="de-DE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</w:pPr>
    <w:rPr>
      <w:sz w:val="20"/>
      <w:szCs w:val="20"/>
      <w:lang w:val="en-GB"/>
    </w:rPr>
  </w:style>
  <w:style w:type="paragraph" w:styleId="Titel">
    <w:name w:val="Title"/>
    <w:basedOn w:val="Standard"/>
    <w:next w:val="Untertitel"/>
    <w:pPr>
      <w:suppressAutoHyphens w:val="0"/>
      <w:jc w:val="center"/>
    </w:pPr>
    <w:rPr>
      <w:b/>
      <w:bCs/>
      <w:lang w:val="en-GB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Default">
    <w:name w:val="Default"/>
    <w:pPr>
      <w:widowControl/>
      <w:autoSpaceDE w:val="0"/>
    </w:pPr>
    <w:rPr>
      <w:rFonts w:ascii="TheSans UHH" w:eastAsia="Arial" w:hAnsi="TheSans UHH" w:cs="TheSans UHH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Absatz-Standardschriftart2">
    <w:name w:val="Absatz-Standardschriftart2"/>
  </w:style>
  <w:style w:type="character" w:customStyle="1" w:styleId="WW-Absatz-Standardschriftart111111">
    <w:name w:val="WW-Absatz-Standardschriftart111111"/>
  </w:style>
  <w:style w:type="character" w:customStyle="1" w:styleId="Absatz-Standardschriftart1">
    <w:name w:val="Absatz-Standardschriftart1"/>
  </w:style>
  <w:style w:type="character" w:customStyle="1" w:styleId="WW-Absatz-Standardschriftart1111111">
    <w:name w:val="WW-Absatz-Standardschriftart111111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yle2">
    <w:name w:val="style_2"/>
    <w:basedOn w:val="WW-Absatz-Standardschriftart1111111"/>
  </w:style>
  <w:style w:type="character" w:styleId="Hervorhebung">
    <w:name w:val="Emphasis"/>
    <w:uiPriority w:val="20"/>
    <w:qFormat/>
    <w:rPr>
      <w:i/>
      <w:iCs/>
    </w:rPr>
  </w:style>
  <w:style w:type="character" w:styleId="Seitenzahl">
    <w:name w:val="page number"/>
    <w:basedOn w:val="WW-Absatz-Standardschriftart111111"/>
  </w:style>
  <w:style w:type="character" w:customStyle="1" w:styleId="Funotenzeichen1">
    <w:name w:val="Fußnotenzeichen1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quoted2">
    <w:name w:val="quoted2"/>
    <w:basedOn w:val="WW-Absatz-Standardschriftart111111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Endnotenzeichen">
    <w:name w:val="WW-Endnotenzeichen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4A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64A2"/>
    <w:rPr>
      <w:rFonts w:ascii="Segoe UI" w:eastAsia="Times New Roman" w:hAnsi="Segoe UI" w:cs="Segoe UI"/>
      <w:sz w:val="18"/>
      <w:szCs w:val="18"/>
      <w:lang w:val="en-US" w:bidi="ar-SA"/>
    </w:rPr>
  </w:style>
  <w:style w:type="paragraph" w:styleId="Textkrper">
    <w:name w:val="Body Text"/>
    <w:basedOn w:val="Standard"/>
    <w:link w:val="TextkrperZchn"/>
    <w:rsid w:val="00EE76DE"/>
    <w:pPr>
      <w:widowControl w:val="0"/>
      <w:autoSpaceDN/>
      <w:spacing w:after="120"/>
      <w:textAlignment w:val="auto"/>
    </w:pPr>
    <w:rPr>
      <w:rFonts w:eastAsia="SimSun" w:cs="Mangal"/>
      <w:kern w:val="1"/>
      <w:lang w:val="en-GB" w:eastAsia="hi-IN" w:bidi="hi-IN"/>
    </w:rPr>
  </w:style>
  <w:style w:type="character" w:customStyle="1" w:styleId="TextkrperZchn">
    <w:name w:val="Textkörper Zchn"/>
    <w:basedOn w:val="Absatz-Standardschriftart"/>
    <w:link w:val="Textkrper"/>
    <w:rsid w:val="00EE76DE"/>
    <w:rPr>
      <w:kern w:val="1"/>
      <w:lang w:val="en-GB" w:eastAsia="hi-IN"/>
    </w:rPr>
  </w:style>
  <w:style w:type="character" w:styleId="Hyperlink">
    <w:name w:val="Hyperlink"/>
    <w:basedOn w:val="Absatz-Standardschriftart"/>
    <w:uiPriority w:val="99"/>
    <w:unhideWhenUsed/>
    <w:rsid w:val="00B40178"/>
    <w:rPr>
      <w:color w:val="0563C1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0C07CC"/>
    <w:rPr>
      <w:rFonts w:eastAsia="Times New Roman" w:cs="Times New Roman"/>
      <w:lang w:val="en-US" w:bidi="ar-SA"/>
    </w:rPr>
  </w:style>
  <w:style w:type="paragraph" w:customStyle="1" w:styleId="Pa2">
    <w:name w:val="Pa2"/>
    <w:basedOn w:val="Default"/>
    <w:next w:val="Default"/>
    <w:uiPriority w:val="99"/>
    <w:rsid w:val="00EB3EFC"/>
    <w:pPr>
      <w:suppressAutoHyphens w:val="0"/>
      <w:adjustRightInd w:val="0"/>
      <w:spacing w:line="191" w:lineRule="atLeast"/>
      <w:textAlignment w:val="auto"/>
    </w:pPr>
    <w:rPr>
      <w:rFonts w:ascii="Charter ITC Pro" w:eastAsia="SimSun" w:hAnsi="Charter ITC Pro" w:cs="Times New Roman"/>
      <w:color w:val="auto"/>
      <w:kern w:val="0"/>
    </w:rPr>
  </w:style>
  <w:style w:type="character" w:customStyle="1" w:styleId="A2">
    <w:name w:val="A2"/>
    <w:uiPriority w:val="99"/>
    <w:rsid w:val="00EB3EFC"/>
    <w:rPr>
      <w:rFonts w:cs="Charter ITC Pro"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F3166C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697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gsoe.ios-regensburg.de/fileadmin/doc/texte/Band1/Ziemann_Das_Erste_Bulgarische_Reic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1854</Words>
  <Characters>10993</Characters>
  <Application>Microsoft Office Word</Application>
  <DocSecurity>0</DocSecurity>
  <Lines>245</Lines>
  <Paragraphs>58</Paragraphs>
  <ScaleCrop>false</ScaleCrop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CEU</dc:creator>
  <cp:keywords/>
  <cp:lastModifiedBy>Daniel Ziemann</cp:lastModifiedBy>
  <cp:revision>6</cp:revision>
  <cp:lastPrinted>2019-12-14T01:38:00Z</cp:lastPrinted>
  <dcterms:created xsi:type="dcterms:W3CDTF">2024-08-21T10:07:00Z</dcterms:created>
  <dcterms:modified xsi:type="dcterms:W3CDTF">2024-08-21T10:13:00Z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5251b5b7eda1a654832b2f4bf498efd6ecd2d2beeb871e737882194c321f8d05</vt:lpwstr>
  </property>
</Properties>
</file>